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63" w:rsidRPr="00300A9E" w:rsidRDefault="00522463" w:rsidP="00522463">
      <w:pPr>
        <w:ind w:right="113"/>
        <w:jc w:val="center"/>
        <w:rPr>
          <w:rFonts w:ascii="Times New Roman" w:hAnsi="Times New Roman"/>
          <w:sz w:val="22"/>
          <w:szCs w:val="22"/>
        </w:rPr>
      </w:pPr>
      <w:r w:rsidRPr="00300A9E">
        <w:rPr>
          <w:rFonts w:ascii="Times New Roman" w:hAnsi="Times New Roman"/>
          <w:b/>
          <w:sz w:val="22"/>
          <w:szCs w:val="22"/>
        </w:rPr>
        <w:t>NAVODILO ZA UPORABO</w:t>
      </w:r>
    </w:p>
    <w:p w:rsidR="00522463" w:rsidRPr="00300A9E" w:rsidRDefault="00522463" w:rsidP="00522463">
      <w:pPr>
        <w:ind w:left="567" w:hanging="567"/>
        <w:rPr>
          <w:rFonts w:ascii="Times New Roman" w:hAnsi="Times New Roman"/>
          <w:sz w:val="22"/>
          <w:szCs w:val="22"/>
        </w:rPr>
      </w:pPr>
    </w:p>
    <w:p w:rsidR="00522463" w:rsidRPr="00300A9E" w:rsidRDefault="00522463" w:rsidP="00522463">
      <w:pPr>
        <w:ind w:left="567" w:hanging="567"/>
        <w:jc w:val="center"/>
        <w:rPr>
          <w:rFonts w:ascii="Times New Roman" w:hAnsi="Times New Roman"/>
          <w:sz w:val="22"/>
          <w:szCs w:val="22"/>
        </w:rPr>
      </w:pPr>
      <w:r w:rsidRPr="00300A9E">
        <w:rPr>
          <w:rFonts w:ascii="Times New Roman" w:hAnsi="Times New Roman"/>
          <w:sz w:val="22"/>
          <w:szCs w:val="22"/>
        </w:rPr>
        <w:t>NEXGARD SPECTRA 9 mg/ 2 mg žvečljive tablete za pse 2–3,5 kg</w:t>
      </w:r>
    </w:p>
    <w:p w:rsidR="00522463" w:rsidRPr="00300A9E" w:rsidRDefault="00522463" w:rsidP="00522463">
      <w:pPr>
        <w:ind w:left="567" w:hanging="567"/>
        <w:jc w:val="center"/>
        <w:rPr>
          <w:rFonts w:ascii="Times New Roman" w:hAnsi="Times New Roman"/>
          <w:sz w:val="22"/>
          <w:szCs w:val="22"/>
        </w:rPr>
      </w:pPr>
      <w:r w:rsidRPr="00300A9E">
        <w:rPr>
          <w:rFonts w:ascii="Times New Roman" w:hAnsi="Times New Roman"/>
          <w:sz w:val="22"/>
          <w:szCs w:val="22"/>
        </w:rPr>
        <w:t>NEXGARD SPECTRA 19mg/ 4 mg žvečljive tablete za pse &gt;3,5–7,5 kg</w:t>
      </w:r>
    </w:p>
    <w:p w:rsidR="00522463" w:rsidRPr="00300A9E" w:rsidRDefault="00522463" w:rsidP="00522463">
      <w:pPr>
        <w:ind w:left="567" w:hanging="567"/>
        <w:jc w:val="center"/>
        <w:rPr>
          <w:rFonts w:ascii="Times New Roman" w:hAnsi="Times New Roman"/>
          <w:sz w:val="22"/>
          <w:szCs w:val="22"/>
        </w:rPr>
      </w:pPr>
      <w:r w:rsidRPr="00300A9E">
        <w:rPr>
          <w:rFonts w:ascii="Times New Roman" w:hAnsi="Times New Roman"/>
          <w:sz w:val="22"/>
          <w:szCs w:val="22"/>
        </w:rPr>
        <w:t>NEXGARD SPECTRA 38 mg/ 8 mg žvečljive tablete za pse &gt;7,5 –15 kg</w:t>
      </w:r>
    </w:p>
    <w:p w:rsidR="00522463" w:rsidRPr="00300A9E" w:rsidRDefault="00522463" w:rsidP="00522463">
      <w:pPr>
        <w:ind w:left="567" w:hanging="567"/>
        <w:jc w:val="center"/>
        <w:rPr>
          <w:rFonts w:ascii="Times New Roman" w:hAnsi="Times New Roman"/>
          <w:sz w:val="22"/>
          <w:szCs w:val="22"/>
        </w:rPr>
      </w:pPr>
      <w:r w:rsidRPr="00300A9E">
        <w:rPr>
          <w:rFonts w:ascii="Times New Roman" w:hAnsi="Times New Roman"/>
          <w:sz w:val="22"/>
          <w:szCs w:val="22"/>
        </w:rPr>
        <w:t>NEXGARD SPECTRA 75 mg/ 15 mg žvečljive tablete za pse &gt;15–30 kg</w:t>
      </w:r>
    </w:p>
    <w:p w:rsidR="00522463" w:rsidRPr="00300A9E" w:rsidRDefault="00522463" w:rsidP="00522463">
      <w:pPr>
        <w:ind w:left="567" w:hanging="567"/>
        <w:jc w:val="center"/>
        <w:rPr>
          <w:rFonts w:ascii="Times New Roman" w:hAnsi="Times New Roman"/>
          <w:sz w:val="22"/>
          <w:szCs w:val="22"/>
        </w:rPr>
      </w:pPr>
      <w:r w:rsidRPr="00300A9E">
        <w:rPr>
          <w:rFonts w:ascii="Times New Roman" w:hAnsi="Times New Roman"/>
          <w:sz w:val="22"/>
          <w:szCs w:val="22"/>
        </w:rPr>
        <w:t>NEXGARD SPECTRA 150 mg/ 30 mg žvečljive tablete za pse &gt;30–60 kg</w:t>
      </w:r>
    </w:p>
    <w:p w:rsidR="00522463" w:rsidRPr="00300A9E" w:rsidRDefault="00522463" w:rsidP="00522463">
      <w:pPr>
        <w:ind w:left="567" w:hanging="567"/>
        <w:jc w:val="center"/>
        <w:rPr>
          <w:rFonts w:ascii="Times New Roman" w:hAnsi="Times New Roman"/>
          <w:b/>
          <w:sz w:val="22"/>
          <w:szCs w:val="22"/>
        </w:rPr>
      </w:pPr>
    </w:p>
    <w:p w:rsidR="00522463" w:rsidRPr="00300A9E" w:rsidRDefault="00522463" w:rsidP="00522463">
      <w:pPr>
        <w:ind w:left="567" w:hanging="567"/>
        <w:jc w:val="center"/>
        <w:rPr>
          <w:rFonts w:ascii="Times New Roman" w:hAnsi="Times New Roman"/>
          <w:b/>
          <w:sz w:val="22"/>
          <w:szCs w:val="22"/>
        </w:rPr>
      </w:pPr>
    </w:p>
    <w:p w:rsidR="00522463" w:rsidRPr="00300A9E" w:rsidRDefault="00522463" w:rsidP="00522463">
      <w:pPr>
        <w:ind w:left="567" w:hanging="567"/>
        <w:rPr>
          <w:rFonts w:ascii="Times New Roman" w:hAnsi="Times New Roman"/>
          <w:b/>
          <w:sz w:val="22"/>
          <w:szCs w:val="22"/>
        </w:rPr>
      </w:pPr>
      <w:r w:rsidRPr="00300A9E">
        <w:rPr>
          <w:rFonts w:ascii="Times New Roman" w:hAnsi="Times New Roman"/>
          <w:b/>
          <w:sz w:val="22"/>
          <w:szCs w:val="22"/>
        </w:rPr>
        <w:t>1.</w:t>
      </w:r>
      <w:r w:rsidRPr="00300A9E">
        <w:rPr>
          <w:rFonts w:ascii="Times New Roman" w:hAnsi="Times New Roman"/>
          <w:b/>
          <w:sz w:val="22"/>
          <w:szCs w:val="22"/>
        </w:rPr>
        <w:tab/>
        <w:t>IME IN NASLOV IMETNIKA DOVOLJENJA ZA PROMET Z ZDRAVILOM TER IMETNIKA DOVOLJENJA ZA IZDELAVO ZDRAVILA, ODGOVORNEGA ZA SPROŠČANJE SERIJ V EGP, ČE STA RAZLIČNA</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iCs/>
          <w:sz w:val="22"/>
          <w:szCs w:val="22"/>
          <w:u w:val="single"/>
        </w:rPr>
      </w:pPr>
      <w:r w:rsidRPr="00300A9E">
        <w:rPr>
          <w:rFonts w:ascii="Times New Roman" w:hAnsi="Times New Roman"/>
          <w:iCs/>
          <w:sz w:val="22"/>
          <w:szCs w:val="22"/>
          <w:u w:val="single"/>
        </w:rPr>
        <w:t>Imetnik dovoljenja za promet z zdravilom:</w:t>
      </w:r>
    </w:p>
    <w:p w:rsidR="00522463" w:rsidRPr="00300A9E" w:rsidRDefault="00522463" w:rsidP="00522463">
      <w:pPr>
        <w:rPr>
          <w:rFonts w:ascii="Times New Roman" w:eastAsia="PMingLiU" w:hAnsi="Times New Roman"/>
          <w:sz w:val="22"/>
          <w:szCs w:val="22"/>
          <w:lang w:eastAsia="en-US"/>
        </w:rPr>
      </w:pPr>
      <w:r w:rsidRPr="00300A9E">
        <w:rPr>
          <w:rFonts w:ascii="Times New Roman" w:eastAsia="PMingLiU" w:hAnsi="Times New Roman"/>
          <w:sz w:val="22"/>
          <w:szCs w:val="22"/>
          <w:lang w:eastAsia="en-US"/>
        </w:rPr>
        <w:t>MERIAL</w:t>
      </w:r>
    </w:p>
    <w:p w:rsidR="00522463" w:rsidRPr="00300A9E" w:rsidRDefault="00522463" w:rsidP="00522463">
      <w:pPr>
        <w:rPr>
          <w:rFonts w:ascii="Times New Roman" w:eastAsia="PMingLiU" w:hAnsi="Times New Roman"/>
          <w:sz w:val="22"/>
          <w:szCs w:val="22"/>
          <w:lang w:eastAsia="en-US"/>
        </w:rPr>
      </w:pPr>
      <w:r w:rsidRPr="00300A9E">
        <w:rPr>
          <w:rFonts w:ascii="Times New Roman" w:eastAsia="PMingLiU" w:hAnsi="Times New Roman"/>
          <w:sz w:val="22"/>
          <w:szCs w:val="22"/>
          <w:lang w:eastAsia="en-US"/>
        </w:rPr>
        <w:t>29, avenue Tony Garnier</w:t>
      </w:r>
    </w:p>
    <w:p w:rsidR="00522463" w:rsidRPr="00300A9E" w:rsidRDefault="00522463" w:rsidP="00522463">
      <w:pPr>
        <w:rPr>
          <w:rFonts w:ascii="Times New Roman" w:eastAsia="PMingLiU" w:hAnsi="Times New Roman"/>
          <w:sz w:val="22"/>
          <w:szCs w:val="22"/>
          <w:lang w:eastAsia="en-US"/>
        </w:rPr>
      </w:pPr>
      <w:r w:rsidRPr="00300A9E">
        <w:rPr>
          <w:rFonts w:ascii="Times New Roman" w:eastAsia="PMingLiU" w:hAnsi="Times New Roman"/>
          <w:sz w:val="22"/>
          <w:szCs w:val="22"/>
          <w:lang w:eastAsia="en-US"/>
        </w:rPr>
        <w:t>69007 Lyon</w:t>
      </w:r>
    </w:p>
    <w:p w:rsidR="00522463" w:rsidRPr="00300A9E" w:rsidRDefault="00522463" w:rsidP="00522463">
      <w:pPr>
        <w:rPr>
          <w:rFonts w:ascii="Times New Roman" w:eastAsia="PMingLiU" w:hAnsi="Times New Roman"/>
          <w:sz w:val="22"/>
          <w:szCs w:val="22"/>
          <w:lang w:eastAsia="en-US"/>
        </w:rPr>
      </w:pPr>
      <w:r w:rsidRPr="00300A9E">
        <w:rPr>
          <w:rFonts w:ascii="Times New Roman" w:eastAsia="PMingLiU" w:hAnsi="Times New Roman"/>
          <w:sz w:val="22"/>
          <w:szCs w:val="22"/>
          <w:lang w:eastAsia="en-US"/>
        </w:rPr>
        <w:t>Francija</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bCs/>
          <w:sz w:val="22"/>
          <w:szCs w:val="22"/>
          <w:u w:val="single"/>
        </w:rPr>
      </w:pPr>
      <w:r w:rsidRPr="00300A9E">
        <w:rPr>
          <w:rFonts w:ascii="Times New Roman" w:hAnsi="Times New Roman"/>
          <w:bCs/>
          <w:sz w:val="22"/>
          <w:szCs w:val="22"/>
          <w:u w:val="single"/>
        </w:rPr>
        <w:t>Izdelovalec, odgovoren za sproščanje serij:</w:t>
      </w:r>
    </w:p>
    <w:p w:rsidR="00522463" w:rsidRPr="00300A9E" w:rsidRDefault="00522463" w:rsidP="00522463">
      <w:pPr>
        <w:rPr>
          <w:rFonts w:ascii="Times New Roman" w:eastAsia="PMingLiU" w:hAnsi="Times New Roman"/>
          <w:sz w:val="22"/>
          <w:szCs w:val="22"/>
          <w:lang w:eastAsia="en-US"/>
        </w:rPr>
      </w:pPr>
      <w:r w:rsidRPr="00300A9E">
        <w:rPr>
          <w:rFonts w:ascii="Times New Roman" w:eastAsia="PMingLiU" w:hAnsi="Times New Roman"/>
          <w:sz w:val="22"/>
          <w:szCs w:val="22"/>
          <w:lang w:eastAsia="en-US"/>
        </w:rPr>
        <w:t xml:space="preserve">MERIAL, </w:t>
      </w:r>
    </w:p>
    <w:p w:rsidR="00522463" w:rsidRPr="00300A9E" w:rsidRDefault="00522463" w:rsidP="00522463">
      <w:pPr>
        <w:rPr>
          <w:rFonts w:ascii="Times New Roman" w:eastAsia="PMingLiU" w:hAnsi="Times New Roman"/>
          <w:sz w:val="22"/>
          <w:szCs w:val="22"/>
          <w:lang w:val="fr-FR" w:eastAsia="en-US"/>
        </w:rPr>
      </w:pPr>
      <w:r w:rsidRPr="00300A9E">
        <w:rPr>
          <w:rFonts w:ascii="Times New Roman" w:eastAsia="PMingLiU" w:hAnsi="Times New Roman"/>
          <w:sz w:val="22"/>
          <w:szCs w:val="22"/>
          <w:lang w:val="fr-FR" w:eastAsia="en-US"/>
        </w:rPr>
        <w:t xml:space="preserve">4 Chemin du Calquet, </w:t>
      </w:r>
    </w:p>
    <w:p w:rsidR="00522463" w:rsidRPr="00300A9E" w:rsidRDefault="00522463" w:rsidP="00522463">
      <w:pPr>
        <w:rPr>
          <w:rFonts w:ascii="Times New Roman" w:eastAsia="PMingLiU" w:hAnsi="Times New Roman"/>
          <w:sz w:val="22"/>
          <w:szCs w:val="22"/>
          <w:lang w:val="fr-FR" w:eastAsia="en-US"/>
        </w:rPr>
      </w:pPr>
      <w:r w:rsidRPr="00300A9E">
        <w:rPr>
          <w:rFonts w:ascii="Times New Roman" w:eastAsia="PMingLiU" w:hAnsi="Times New Roman"/>
          <w:sz w:val="22"/>
          <w:szCs w:val="22"/>
          <w:lang w:val="fr-FR" w:eastAsia="en-US"/>
        </w:rPr>
        <w:t xml:space="preserve">31300 Toulouse, </w:t>
      </w:r>
    </w:p>
    <w:p w:rsidR="00522463" w:rsidRPr="00300A9E" w:rsidRDefault="00522463" w:rsidP="00522463">
      <w:pPr>
        <w:rPr>
          <w:rFonts w:ascii="Times New Roman" w:eastAsia="PMingLiU" w:hAnsi="Times New Roman"/>
          <w:sz w:val="22"/>
          <w:szCs w:val="22"/>
          <w:lang w:val="fr-FR" w:eastAsia="en-US"/>
        </w:rPr>
      </w:pPr>
      <w:r w:rsidRPr="00300A9E">
        <w:rPr>
          <w:rFonts w:ascii="Times New Roman" w:eastAsia="PMingLiU" w:hAnsi="Times New Roman"/>
          <w:sz w:val="22"/>
          <w:szCs w:val="22"/>
          <w:lang w:val="fr-FR" w:eastAsia="en-US"/>
        </w:rPr>
        <w:t>Francija</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p>
    <w:p w:rsidR="00522463" w:rsidRPr="00300A9E" w:rsidRDefault="00522463" w:rsidP="00522463">
      <w:pPr>
        <w:ind w:left="567" w:hanging="567"/>
        <w:rPr>
          <w:rFonts w:ascii="Times New Roman" w:hAnsi="Times New Roman"/>
          <w:b/>
          <w:sz w:val="22"/>
          <w:szCs w:val="22"/>
        </w:rPr>
      </w:pPr>
      <w:r w:rsidRPr="00300A9E">
        <w:rPr>
          <w:rFonts w:ascii="Times New Roman" w:hAnsi="Times New Roman"/>
          <w:b/>
          <w:sz w:val="22"/>
          <w:szCs w:val="22"/>
        </w:rPr>
        <w:t>2.</w:t>
      </w:r>
      <w:r w:rsidRPr="00300A9E">
        <w:rPr>
          <w:rFonts w:ascii="Times New Roman" w:hAnsi="Times New Roman"/>
          <w:b/>
          <w:sz w:val="22"/>
          <w:szCs w:val="22"/>
        </w:rPr>
        <w:tab/>
        <w:t>IME ZDRAVILA ZA UPORABO V VETERINARSKI MEDICINI</w:t>
      </w:r>
    </w:p>
    <w:p w:rsidR="00522463" w:rsidRPr="00300A9E" w:rsidRDefault="00522463" w:rsidP="00522463">
      <w:pPr>
        <w:rPr>
          <w:rFonts w:ascii="Times New Roman" w:hAnsi="Times New Roman"/>
          <w:b/>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NEXGARD SPECTRA 9 mg/ 2 mg žvečljive tablete za pse 2–3,5 kg</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NEXGARD SPECTRA 19mg/ 4 mg žvečljive tablete za pse &gt;3,5–7,5 kg</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NEXGARD SPECTRA 38 mg/ 8 mg žvečljive tablete za pse &gt;7,5 –15 kg</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NEXGARD SPECTRA 75 mg/ 15 mg žvečljive tablete za pse &gt;15–30 kg</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NEXGARD SPECTRA 150 mg/ 30 mg žvečljive tablete za pse &gt;30–60 kg</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Afoksolaner, Milbemicin oksim</w:t>
      </w:r>
    </w:p>
    <w:p w:rsidR="00522463" w:rsidRDefault="00522463" w:rsidP="00522463">
      <w:pPr>
        <w:rPr>
          <w:rFonts w:ascii="Times New Roman" w:hAnsi="Times New Roman"/>
          <w:b/>
          <w:sz w:val="22"/>
          <w:szCs w:val="22"/>
        </w:rPr>
      </w:pPr>
    </w:p>
    <w:p w:rsidR="00522463" w:rsidRPr="00300A9E" w:rsidRDefault="00522463" w:rsidP="00522463">
      <w:pPr>
        <w:rPr>
          <w:rFonts w:ascii="Times New Roman" w:hAnsi="Times New Roman"/>
          <w:b/>
          <w:sz w:val="22"/>
          <w:szCs w:val="22"/>
        </w:rPr>
      </w:pPr>
    </w:p>
    <w:p w:rsidR="00522463" w:rsidRPr="00300A9E" w:rsidRDefault="00522463" w:rsidP="00522463">
      <w:pPr>
        <w:rPr>
          <w:rFonts w:ascii="Times New Roman" w:hAnsi="Times New Roman"/>
          <w:b/>
          <w:sz w:val="22"/>
          <w:szCs w:val="22"/>
        </w:rPr>
      </w:pPr>
      <w:r w:rsidRPr="00300A9E">
        <w:rPr>
          <w:rFonts w:ascii="Times New Roman" w:hAnsi="Times New Roman"/>
          <w:b/>
          <w:sz w:val="22"/>
          <w:szCs w:val="22"/>
        </w:rPr>
        <w:t>3.</w:t>
      </w:r>
      <w:r w:rsidRPr="00300A9E">
        <w:rPr>
          <w:rFonts w:ascii="Times New Roman" w:hAnsi="Times New Roman"/>
          <w:b/>
          <w:sz w:val="22"/>
          <w:szCs w:val="22"/>
        </w:rPr>
        <w:tab/>
        <w:t>NAVEDBA ZDRAVILNE(IH) UČINKOVIN(E) IN DRUGEIH SESTAVIN</w:t>
      </w:r>
    </w:p>
    <w:p w:rsidR="00522463" w:rsidRPr="00300A9E" w:rsidRDefault="00522463" w:rsidP="00522463">
      <w:pPr>
        <w:tabs>
          <w:tab w:val="left" w:pos="1701"/>
        </w:tabs>
        <w:rPr>
          <w:rFonts w:ascii="Times New Roman" w:hAnsi="Times New Roman"/>
          <w:iCs/>
          <w:sz w:val="22"/>
          <w:szCs w:val="22"/>
        </w:rPr>
      </w:pPr>
    </w:p>
    <w:p w:rsidR="00522463" w:rsidRPr="00300A9E" w:rsidRDefault="00522463" w:rsidP="00522463">
      <w:pPr>
        <w:tabs>
          <w:tab w:val="left" w:pos="1701"/>
        </w:tabs>
        <w:rPr>
          <w:rFonts w:ascii="Times New Roman" w:hAnsi="Times New Roman"/>
          <w:iCs/>
          <w:sz w:val="22"/>
          <w:szCs w:val="22"/>
          <w:u w:val="single"/>
        </w:rPr>
      </w:pPr>
      <w:r w:rsidRPr="00300A9E">
        <w:rPr>
          <w:rFonts w:ascii="Times New Roman" w:hAnsi="Times New Roman"/>
          <w:iCs/>
          <w:sz w:val="22"/>
          <w:szCs w:val="22"/>
          <w:u w:val="single"/>
        </w:rPr>
        <w:t>Vsaka tableta vsebuje:</w:t>
      </w:r>
    </w:p>
    <w:p w:rsidR="00522463" w:rsidRPr="00300A9E" w:rsidRDefault="00522463" w:rsidP="00522463">
      <w:pPr>
        <w:tabs>
          <w:tab w:val="left" w:pos="567"/>
        </w:tabs>
        <w:ind w:left="567" w:hanging="567"/>
        <w:outlineLvl w:val="0"/>
        <w:rPr>
          <w:rFonts w:ascii="Times New Roman" w:eastAsia="PMingLiU" w:hAnsi="Times New Roman"/>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3"/>
        <w:gridCol w:w="2693"/>
        <w:gridCol w:w="2552"/>
      </w:tblGrid>
      <w:tr w:rsidR="00522463" w:rsidRPr="00300A9E" w:rsidTr="005D7A3D">
        <w:trPr>
          <w:trHeight w:val="665"/>
        </w:trPr>
        <w:tc>
          <w:tcPr>
            <w:tcW w:w="3403" w:type="dxa"/>
            <w:shd w:val="clear" w:color="auto" w:fill="F3F3F3"/>
          </w:tcPr>
          <w:p w:rsidR="00522463" w:rsidRPr="00300A9E" w:rsidRDefault="00522463" w:rsidP="005D7A3D">
            <w:pPr>
              <w:tabs>
                <w:tab w:val="left" w:pos="180"/>
                <w:tab w:val="left" w:pos="567"/>
                <w:tab w:val="center" w:pos="2143"/>
              </w:tabs>
              <w:spacing w:line="260" w:lineRule="exact"/>
              <w:jc w:val="center"/>
              <w:rPr>
                <w:rFonts w:ascii="Times New Roman" w:eastAsia="PMingLiU" w:hAnsi="Times New Roman"/>
                <w:b/>
                <w:sz w:val="22"/>
                <w:szCs w:val="22"/>
                <w:lang w:eastAsia="en-US"/>
              </w:rPr>
            </w:pPr>
            <w:r w:rsidRPr="00300A9E">
              <w:rPr>
                <w:rFonts w:ascii="Times New Roman" w:eastAsia="PMingLiU" w:hAnsi="Times New Roman"/>
                <w:b/>
                <w:sz w:val="22"/>
                <w:szCs w:val="22"/>
                <w:lang w:eastAsia="en-US"/>
              </w:rPr>
              <w:t>NEXGARD SPECTRA</w:t>
            </w:r>
          </w:p>
        </w:tc>
        <w:tc>
          <w:tcPr>
            <w:tcW w:w="2693" w:type="dxa"/>
            <w:shd w:val="clear" w:color="auto" w:fill="F3F3F3"/>
          </w:tcPr>
          <w:p w:rsidR="00522463" w:rsidRPr="00300A9E" w:rsidRDefault="00522463" w:rsidP="005D7A3D">
            <w:pPr>
              <w:tabs>
                <w:tab w:val="left" w:pos="567"/>
              </w:tabs>
              <w:spacing w:line="260" w:lineRule="exact"/>
              <w:jc w:val="center"/>
              <w:rPr>
                <w:rFonts w:ascii="Times New Roman" w:eastAsia="PMingLiU" w:hAnsi="Times New Roman"/>
                <w:b/>
                <w:sz w:val="22"/>
                <w:szCs w:val="22"/>
                <w:lang w:eastAsia="en-US"/>
              </w:rPr>
            </w:pPr>
            <w:r w:rsidRPr="00300A9E">
              <w:rPr>
                <w:rFonts w:ascii="Times New Roman" w:eastAsia="PMingLiU" w:hAnsi="Times New Roman"/>
                <w:b/>
                <w:sz w:val="22"/>
                <w:szCs w:val="22"/>
                <w:lang w:eastAsia="en-US"/>
              </w:rPr>
              <w:t>Afoksolaner (mg)</w:t>
            </w:r>
          </w:p>
        </w:tc>
        <w:tc>
          <w:tcPr>
            <w:tcW w:w="2552" w:type="dxa"/>
            <w:shd w:val="clear" w:color="auto" w:fill="F3F3F3"/>
          </w:tcPr>
          <w:p w:rsidR="00522463" w:rsidRPr="00300A9E" w:rsidRDefault="00522463" w:rsidP="005D7A3D">
            <w:pPr>
              <w:tabs>
                <w:tab w:val="left" w:pos="567"/>
              </w:tabs>
              <w:spacing w:line="260" w:lineRule="exact"/>
              <w:jc w:val="center"/>
              <w:rPr>
                <w:rFonts w:ascii="Times New Roman" w:eastAsia="PMingLiU" w:hAnsi="Times New Roman"/>
                <w:b/>
                <w:sz w:val="22"/>
                <w:szCs w:val="22"/>
                <w:lang w:eastAsia="en-US"/>
              </w:rPr>
            </w:pPr>
            <w:r w:rsidRPr="00300A9E">
              <w:rPr>
                <w:rFonts w:ascii="Times New Roman" w:eastAsia="PMingLiU" w:hAnsi="Times New Roman"/>
                <w:b/>
                <w:sz w:val="22"/>
                <w:szCs w:val="22"/>
                <w:lang w:eastAsia="en-US"/>
              </w:rPr>
              <w:t>Milbemicin oksim (mg)</w:t>
            </w:r>
          </w:p>
        </w:tc>
      </w:tr>
      <w:tr w:rsidR="00522463" w:rsidRPr="00300A9E" w:rsidTr="005D7A3D">
        <w:tc>
          <w:tcPr>
            <w:tcW w:w="3403" w:type="dxa"/>
          </w:tcPr>
          <w:p w:rsidR="00522463" w:rsidRPr="00300A9E" w:rsidRDefault="00522463" w:rsidP="005D7A3D">
            <w:pPr>
              <w:tabs>
                <w:tab w:val="left" w:pos="567"/>
              </w:tabs>
              <w:spacing w:line="260" w:lineRule="exact"/>
              <w:rPr>
                <w:rFonts w:ascii="Times New Roman" w:eastAsia="PMingLiU" w:hAnsi="Times New Roman"/>
                <w:sz w:val="22"/>
                <w:szCs w:val="22"/>
                <w:lang w:eastAsia="en-US"/>
              </w:rPr>
            </w:pPr>
            <w:r w:rsidRPr="00300A9E">
              <w:rPr>
                <w:rFonts w:ascii="Times New Roman" w:eastAsia="PMingLiU" w:hAnsi="Times New Roman"/>
                <w:sz w:val="22"/>
                <w:szCs w:val="22"/>
                <w:lang w:eastAsia="en-US"/>
              </w:rPr>
              <w:t>Žvečljive tablete za pse 2 ̶ 3,5 kg</w:t>
            </w:r>
          </w:p>
        </w:tc>
        <w:tc>
          <w:tcPr>
            <w:tcW w:w="2693" w:type="dxa"/>
          </w:tcPr>
          <w:p w:rsidR="00522463" w:rsidRPr="00300A9E" w:rsidRDefault="00522463" w:rsidP="005D7A3D">
            <w:pPr>
              <w:autoSpaceDE w:val="0"/>
              <w:autoSpaceDN w:val="0"/>
              <w:adjustRightInd w:val="0"/>
              <w:jc w:val="center"/>
              <w:rPr>
                <w:rFonts w:ascii="Times New Roman" w:hAnsi="Times New Roman"/>
                <w:sz w:val="22"/>
                <w:szCs w:val="22"/>
                <w:lang w:val="en-US"/>
              </w:rPr>
            </w:pPr>
            <w:r w:rsidRPr="00300A9E">
              <w:rPr>
                <w:rFonts w:ascii="Times New Roman" w:hAnsi="Times New Roman"/>
                <w:sz w:val="22"/>
                <w:szCs w:val="22"/>
                <w:lang w:val="en-US"/>
              </w:rPr>
              <w:t>9,375</w:t>
            </w:r>
          </w:p>
        </w:tc>
        <w:tc>
          <w:tcPr>
            <w:tcW w:w="2552" w:type="dxa"/>
          </w:tcPr>
          <w:p w:rsidR="00522463" w:rsidRPr="00300A9E" w:rsidRDefault="00522463" w:rsidP="005D7A3D">
            <w:pPr>
              <w:autoSpaceDE w:val="0"/>
              <w:autoSpaceDN w:val="0"/>
              <w:adjustRightInd w:val="0"/>
              <w:jc w:val="center"/>
              <w:rPr>
                <w:rFonts w:ascii="Times New Roman" w:hAnsi="Times New Roman"/>
                <w:sz w:val="22"/>
                <w:szCs w:val="22"/>
                <w:lang w:val="en-US"/>
              </w:rPr>
            </w:pPr>
            <w:r w:rsidRPr="00300A9E">
              <w:rPr>
                <w:rFonts w:ascii="Times New Roman" w:hAnsi="Times New Roman"/>
                <w:sz w:val="22"/>
                <w:szCs w:val="22"/>
                <w:lang w:val="en-US"/>
              </w:rPr>
              <w:t>1,875</w:t>
            </w:r>
          </w:p>
        </w:tc>
      </w:tr>
      <w:tr w:rsidR="00522463" w:rsidRPr="00300A9E" w:rsidTr="005D7A3D">
        <w:tc>
          <w:tcPr>
            <w:tcW w:w="3403" w:type="dxa"/>
          </w:tcPr>
          <w:p w:rsidR="00522463" w:rsidRPr="00300A9E" w:rsidRDefault="00522463" w:rsidP="005D7A3D">
            <w:pPr>
              <w:tabs>
                <w:tab w:val="left" w:pos="567"/>
              </w:tabs>
              <w:spacing w:line="260" w:lineRule="exact"/>
              <w:rPr>
                <w:rFonts w:ascii="Times New Roman" w:eastAsia="PMingLiU" w:hAnsi="Times New Roman"/>
                <w:sz w:val="22"/>
                <w:szCs w:val="22"/>
                <w:lang w:eastAsia="en-US"/>
              </w:rPr>
            </w:pPr>
            <w:r w:rsidRPr="00300A9E">
              <w:rPr>
                <w:rFonts w:ascii="Times New Roman" w:eastAsia="PMingLiU" w:hAnsi="Times New Roman"/>
                <w:sz w:val="22"/>
                <w:szCs w:val="22"/>
                <w:lang w:eastAsia="en-US"/>
              </w:rPr>
              <w:t>Žvečljive tablete za pse &gt;3,5 ̶ 7,5 kg</w:t>
            </w:r>
          </w:p>
        </w:tc>
        <w:tc>
          <w:tcPr>
            <w:tcW w:w="2693" w:type="dxa"/>
          </w:tcPr>
          <w:p w:rsidR="00522463" w:rsidRPr="00300A9E" w:rsidRDefault="00522463" w:rsidP="005D7A3D">
            <w:pPr>
              <w:autoSpaceDE w:val="0"/>
              <w:autoSpaceDN w:val="0"/>
              <w:adjustRightInd w:val="0"/>
              <w:jc w:val="center"/>
              <w:rPr>
                <w:rFonts w:ascii="Times New Roman" w:hAnsi="Times New Roman"/>
                <w:sz w:val="22"/>
                <w:szCs w:val="22"/>
                <w:lang w:val="en-US"/>
              </w:rPr>
            </w:pPr>
            <w:r w:rsidRPr="00300A9E">
              <w:rPr>
                <w:rFonts w:ascii="Times New Roman" w:hAnsi="Times New Roman"/>
                <w:sz w:val="22"/>
                <w:szCs w:val="22"/>
                <w:lang w:val="en-US"/>
              </w:rPr>
              <w:t>18,75</w:t>
            </w:r>
          </w:p>
        </w:tc>
        <w:tc>
          <w:tcPr>
            <w:tcW w:w="2552" w:type="dxa"/>
          </w:tcPr>
          <w:p w:rsidR="00522463" w:rsidRPr="00300A9E" w:rsidRDefault="00522463" w:rsidP="005D7A3D">
            <w:pPr>
              <w:autoSpaceDE w:val="0"/>
              <w:autoSpaceDN w:val="0"/>
              <w:adjustRightInd w:val="0"/>
              <w:jc w:val="center"/>
              <w:rPr>
                <w:rFonts w:ascii="Times New Roman" w:hAnsi="Times New Roman"/>
                <w:sz w:val="22"/>
                <w:szCs w:val="22"/>
                <w:lang w:val="en-US"/>
              </w:rPr>
            </w:pPr>
            <w:r w:rsidRPr="00300A9E">
              <w:rPr>
                <w:rFonts w:ascii="Times New Roman" w:hAnsi="Times New Roman"/>
                <w:sz w:val="22"/>
                <w:szCs w:val="22"/>
                <w:lang w:val="en-US"/>
              </w:rPr>
              <w:t>3,75</w:t>
            </w:r>
          </w:p>
        </w:tc>
      </w:tr>
      <w:tr w:rsidR="00522463" w:rsidRPr="00300A9E" w:rsidTr="005D7A3D">
        <w:tc>
          <w:tcPr>
            <w:tcW w:w="3403" w:type="dxa"/>
          </w:tcPr>
          <w:p w:rsidR="00522463" w:rsidRPr="00300A9E" w:rsidRDefault="00522463" w:rsidP="005D7A3D">
            <w:pPr>
              <w:tabs>
                <w:tab w:val="left" w:pos="567"/>
              </w:tabs>
              <w:spacing w:line="260" w:lineRule="exact"/>
              <w:rPr>
                <w:rFonts w:ascii="Times New Roman" w:eastAsia="PMingLiU" w:hAnsi="Times New Roman"/>
                <w:sz w:val="22"/>
                <w:szCs w:val="22"/>
                <w:lang w:eastAsia="en-US"/>
              </w:rPr>
            </w:pPr>
            <w:r w:rsidRPr="00300A9E">
              <w:rPr>
                <w:rFonts w:ascii="Times New Roman" w:eastAsia="PMingLiU" w:hAnsi="Times New Roman"/>
                <w:sz w:val="22"/>
                <w:szCs w:val="22"/>
                <w:lang w:eastAsia="en-US"/>
              </w:rPr>
              <w:t>Žvečljive tablete za pse &gt;7,5 ̶ 15 kg</w:t>
            </w:r>
          </w:p>
        </w:tc>
        <w:tc>
          <w:tcPr>
            <w:tcW w:w="2693" w:type="dxa"/>
          </w:tcPr>
          <w:p w:rsidR="00522463" w:rsidRPr="00300A9E" w:rsidRDefault="00522463" w:rsidP="005D7A3D">
            <w:pPr>
              <w:autoSpaceDE w:val="0"/>
              <w:autoSpaceDN w:val="0"/>
              <w:adjustRightInd w:val="0"/>
              <w:jc w:val="center"/>
              <w:rPr>
                <w:rFonts w:ascii="Times New Roman" w:hAnsi="Times New Roman"/>
                <w:sz w:val="22"/>
                <w:szCs w:val="22"/>
                <w:lang w:val="en-US"/>
              </w:rPr>
            </w:pPr>
            <w:r w:rsidRPr="00300A9E">
              <w:rPr>
                <w:rFonts w:ascii="Times New Roman" w:hAnsi="Times New Roman"/>
                <w:sz w:val="22"/>
                <w:szCs w:val="22"/>
                <w:lang w:val="en-US"/>
              </w:rPr>
              <w:t>37,50</w:t>
            </w:r>
          </w:p>
        </w:tc>
        <w:tc>
          <w:tcPr>
            <w:tcW w:w="2552" w:type="dxa"/>
          </w:tcPr>
          <w:p w:rsidR="00522463" w:rsidRPr="00300A9E" w:rsidRDefault="00522463" w:rsidP="005D7A3D">
            <w:pPr>
              <w:autoSpaceDE w:val="0"/>
              <w:autoSpaceDN w:val="0"/>
              <w:adjustRightInd w:val="0"/>
              <w:jc w:val="center"/>
              <w:rPr>
                <w:rFonts w:ascii="Times New Roman" w:hAnsi="Times New Roman"/>
                <w:sz w:val="22"/>
                <w:szCs w:val="22"/>
                <w:lang w:val="en-US"/>
              </w:rPr>
            </w:pPr>
            <w:r w:rsidRPr="00300A9E">
              <w:rPr>
                <w:rFonts w:ascii="Times New Roman" w:hAnsi="Times New Roman"/>
                <w:sz w:val="22"/>
                <w:szCs w:val="22"/>
                <w:lang w:val="en-US"/>
              </w:rPr>
              <w:t>7,50</w:t>
            </w:r>
          </w:p>
        </w:tc>
      </w:tr>
      <w:tr w:rsidR="00522463" w:rsidRPr="00300A9E" w:rsidTr="005D7A3D">
        <w:tc>
          <w:tcPr>
            <w:tcW w:w="3403" w:type="dxa"/>
          </w:tcPr>
          <w:p w:rsidR="00522463" w:rsidRPr="00300A9E" w:rsidRDefault="00522463" w:rsidP="005D7A3D">
            <w:pPr>
              <w:rPr>
                <w:rFonts w:ascii="Times New Roman" w:eastAsia="PMingLiU" w:hAnsi="Times New Roman"/>
                <w:sz w:val="22"/>
                <w:szCs w:val="22"/>
                <w:lang w:eastAsia="en-US"/>
              </w:rPr>
            </w:pPr>
            <w:r w:rsidRPr="00300A9E">
              <w:rPr>
                <w:rFonts w:ascii="Times New Roman" w:eastAsia="PMingLiU" w:hAnsi="Times New Roman"/>
                <w:sz w:val="22"/>
                <w:szCs w:val="22"/>
                <w:lang w:eastAsia="en-US"/>
              </w:rPr>
              <w:t>Žvečljive tablete za pse &gt;15 ̶ 30 kg</w:t>
            </w:r>
          </w:p>
        </w:tc>
        <w:tc>
          <w:tcPr>
            <w:tcW w:w="2693" w:type="dxa"/>
          </w:tcPr>
          <w:p w:rsidR="00522463" w:rsidRPr="00300A9E" w:rsidRDefault="00522463" w:rsidP="005D7A3D">
            <w:pPr>
              <w:autoSpaceDE w:val="0"/>
              <w:autoSpaceDN w:val="0"/>
              <w:adjustRightInd w:val="0"/>
              <w:jc w:val="center"/>
              <w:rPr>
                <w:rFonts w:ascii="Times New Roman" w:hAnsi="Times New Roman"/>
                <w:sz w:val="22"/>
                <w:szCs w:val="22"/>
                <w:lang w:val="en-US"/>
              </w:rPr>
            </w:pPr>
            <w:r w:rsidRPr="00300A9E">
              <w:rPr>
                <w:rFonts w:ascii="Times New Roman" w:hAnsi="Times New Roman"/>
                <w:sz w:val="22"/>
                <w:szCs w:val="22"/>
                <w:lang w:val="en-US"/>
              </w:rPr>
              <w:t>75,00</w:t>
            </w:r>
          </w:p>
        </w:tc>
        <w:tc>
          <w:tcPr>
            <w:tcW w:w="2552" w:type="dxa"/>
          </w:tcPr>
          <w:p w:rsidR="00522463" w:rsidRPr="00300A9E" w:rsidRDefault="00522463" w:rsidP="005D7A3D">
            <w:pPr>
              <w:autoSpaceDE w:val="0"/>
              <w:autoSpaceDN w:val="0"/>
              <w:adjustRightInd w:val="0"/>
              <w:jc w:val="center"/>
              <w:rPr>
                <w:rFonts w:ascii="Times New Roman" w:hAnsi="Times New Roman"/>
                <w:sz w:val="22"/>
                <w:szCs w:val="22"/>
                <w:lang w:val="en-US"/>
              </w:rPr>
            </w:pPr>
            <w:r w:rsidRPr="00300A9E">
              <w:rPr>
                <w:rFonts w:ascii="Times New Roman" w:hAnsi="Times New Roman"/>
                <w:sz w:val="22"/>
                <w:szCs w:val="22"/>
                <w:lang w:val="en-US"/>
              </w:rPr>
              <w:t>15,00</w:t>
            </w:r>
          </w:p>
        </w:tc>
      </w:tr>
      <w:tr w:rsidR="00522463" w:rsidRPr="00300A9E" w:rsidTr="005D7A3D">
        <w:tc>
          <w:tcPr>
            <w:tcW w:w="3403" w:type="dxa"/>
          </w:tcPr>
          <w:p w:rsidR="00522463" w:rsidRPr="00300A9E" w:rsidRDefault="00522463" w:rsidP="005D7A3D">
            <w:pPr>
              <w:rPr>
                <w:rFonts w:ascii="Times New Roman" w:eastAsia="PMingLiU" w:hAnsi="Times New Roman"/>
                <w:sz w:val="22"/>
                <w:szCs w:val="22"/>
                <w:lang w:eastAsia="en-US"/>
              </w:rPr>
            </w:pPr>
            <w:r w:rsidRPr="00300A9E">
              <w:rPr>
                <w:rFonts w:ascii="Times New Roman" w:eastAsia="PMingLiU" w:hAnsi="Times New Roman"/>
                <w:sz w:val="22"/>
                <w:szCs w:val="22"/>
                <w:lang w:eastAsia="en-US"/>
              </w:rPr>
              <w:t>Žvečljive tablete za pse &gt;30 ̶ 60 kg</w:t>
            </w:r>
          </w:p>
        </w:tc>
        <w:tc>
          <w:tcPr>
            <w:tcW w:w="2693" w:type="dxa"/>
          </w:tcPr>
          <w:p w:rsidR="00522463" w:rsidRPr="00300A9E" w:rsidRDefault="00522463" w:rsidP="005D7A3D">
            <w:pPr>
              <w:autoSpaceDE w:val="0"/>
              <w:autoSpaceDN w:val="0"/>
              <w:adjustRightInd w:val="0"/>
              <w:jc w:val="center"/>
              <w:rPr>
                <w:rFonts w:ascii="Times New Roman" w:hAnsi="Times New Roman"/>
                <w:sz w:val="22"/>
                <w:szCs w:val="22"/>
                <w:lang w:val="en-US"/>
              </w:rPr>
            </w:pPr>
            <w:r w:rsidRPr="00300A9E">
              <w:rPr>
                <w:rFonts w:ascii="Times New Roman" w:hAnsi="Times New Roman"/>
                <w:sz w:val="22"/>
                <w:szCs w:val="22"/>
                <w:lang w:val="en-US"/>
              </w:rPr>
              <w:t>150,00</w:t>
            </w:r>
          </w:p>
        </w:tc>
        <w:tc>
          <w:tcPr>
            <w:tcW w:w="2552" w:type="dxa"/>
          </w:tcPr>
          <w:p w:rsidR="00522463" w:rsidRPr="00300A9E" w:rsidRDefault="00522463" w:rsidP="005D7A3D">
            <w:pPr>
              <w:autoSpaceDE w:val="0"/>
              <w:autoSpaceDN w:val="0"/>
              <w:adjustRightInd w:val="0"/>
              <w:jc w:val="center"/>
              <w:rPr>
                <w:rFonts w:ascii="Times New Roman" w:hAnsi="Times New Roman"/>
                <w:sz w:val="22"/>
                <w:szCs w:val="22"/>
                <w:lang w:val="en-US"/>
              </w:rPr>
            </w:pPr>
            <w:r w:rsidRPr="00300A9E">
              <w:rPr>
                <w:rFonts w:ascii="Times New Roman" w:hAnsi="Times New Roman"/>
                <w:sz w:val="22"/>
                <w:szCs w:val="22"/>
                <w:lang w:val="en-US"/>
              </w:rPr>
              <w:t>30,00</w:t>
            </w:r>
          </w:p>
        </w:tc>
      </w:tr>
    </w:tbl>
    <w:p w:rsidR="00522463" w:rsidRPr="00300A9E" w:rsidRDefault="00522463" w:rsidP="00522463">
      <w:pPr>
        <w:tabs>
          <w:tab w:val="left" w:pos="567"/>
        </w:tabs>
        <w:ind w:left="567" w:hanging="567"/>
        <w:rPr>
          <w:rFonts w:ascii="Times New Roman" w:eastAsia="PMingLiU" w:hAnsi="Times New Roman"/>
          <w:sz w:val="22"/>
          <w:szCs w:val="22"/>
          <w:lang w:eastAsia="en-US"/>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Lisaste rdeče ali rdeče-rjave, okrogle (tablete za pse 2–3,5 kg) ali pravokotne tablete (tablete za pse &gt;3,5–7,5 kg, tablete za pse &gt;7,5–15 kg, tablete za pse &gt;15–30 kg in tablete za pse &gt;30–60 kg). </w:t>
      </w:r>
    </w:p>
    <w:p w:rsidR="00522463" w:rsidRPr="00300A9E" w:rsidRDefault="00522463" w:rsidP="00522463">
      <w:pPr>
        <w:rPr>
          <w:rFonts w:ascii="Times New Roman" w:hAnsi="Times New Roman"/>
          <w:iCs/>
          <w:sz w:val="22"/>
          <w:szCs w:val="22"/>
        </w:rPr>
      </w:pPr>
    </w:p>
    <w:p w:rsidR="00522463" w:rsidRPr="00300A9E" w:rsidRDefault="00522463" w:rsidP="00522463">
      <w:pPr>
        <w:rPr>
          <w:rFonts w:ascii="Times New Roman" w:hAnsi="Times New Roman"/>
          <w:iCs/>
          <w:sz w:val="22"/>
          <w:szCs w:val="22"/>
        </w:rPr>
      </w:pPr>
    </w:p>
    <w:p w:rsidR="00522463" w:rsidRPr="00300A9E" w:rsidRDefault="00522463" w:rsidP="00522463">
      <w:pPr>
        <w:keepNext/>
        <w:rPr>
          <w:rFonts w:ascii="Times New Roman" w:hAnsi="Times New Roman"/>
          <w:b/>
          <w:iCs/>
          <w:sz w:val="22"/>
          <w:szCs w:val="22"/>
        </w:rPr>
      </w:pPr>
      <w:r w:rsidRPr="00300A9E">
        <w:rPr>
          <w:rFonts w:ascii="Times New Roman" w:hAnsi="Times New Roman"/>
          <w:b/>
          <w:iCs/>
          <w:sz w:val="22"/>
          <w:szCs w:val="22"/>
        </w:rPr>
        <w:t>4.</w:t>
      </w:r>
      <w:r w:rsidRPr="00300A9E">
        <w:rPr>
          <w:rFonts w:ascii="Times New Roman" w:hAnsi="Times New Roman"/>
          <w:b/>
          <w:iCs/>
          <w:sz w:val="22"/>
          <w:szCs w:val="22"/>
        </w:rPr>
        <w:tab/>
        <w:t>INDIKACIJA(E)</w:t>
      </w:r>
    </w:p>
    <w:p w:rsidR="00522463" w:rsidRPr="00300A9E" w:rsidRDefault="00522463" w:rsidP="00522463">
      <w:pPr>
        <w:keepNext/>
        <w:rPr>
          <w:rFonts w:ascii="Times New Roman" w:hAnsi="Times New Roman"/>
          <w:iCs/>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Zdravljenje infestacije z bolhami in klopi pri psih, kjer je indicirana sočasno preprečevanje srčne gliste</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lastRenderedPageBreak/>
        <w:t>in /ali  zdravljenje infestacije z gastrointestinalnimi glistami.</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Zdravljenje infestacije z bolhami  (</w:t>
      </w:r>
      <w:r w:rsidRPr="00300A9E">
        <w:rPr>
          <w:rFonts w:ascii="Times New Roman" w:hAnsi="Times New Roman"/>
          <w:i/>
          <w:iCs/>
          <w:sz w:val="22"/>
          <w:szCs w:val="22"/>
        </w:rPr>
        <w:t xml:space="preserve">Ctenocephalides felis </w:t>
      </w:r>
      <w:r w:rsidRPr="00300A9E">
        <w:rPr>
          <w:rFonts w:ascii="Times New Roman" w:hAnsi="Times New Roman"/>
          <w:iCs/>
          <w:sz w:val="22"/>
          <w:szCs w:val="22"/>
        </w:rPr>
        <w:t>and</w:t>
      </w:r>
      <w:r w:rsidRPr="00300A9E">
        <w:rPr>
          <w:rFonts w:ascii="Times New Roman" w:hAnsi="Times New Roman"/>
          <w:i/>
          <w:iCs/>
          <w:sz w:val="22"/>
          <w:szCs w:val="22"/>
        </w:rPr>
        <w:t xml:space="preserve"> C. canis</w:t>
      </w:r>
      <w:r w:rsidRPr="00300A9E">
        <w:rPr>
          <w:rFonts w:ascii="Times New Roman" w:hAnsi="Times New Roman"/>
          <w:sz w:val="22"/>
          <w:szCs w:val="22"/>
        </w:rPr>
        <w:t xml:space="preserve">) pri psih. </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i/>
          <w:iCs/>
          <w:sz w:val="22"/>
          <w:szCs w:val="22"/>
        </w:rPr>
      </w:pPr>
      <w:r w:rsidRPr="00300A9E">
        <w:rPr>
          <w:rFonts w:ascii="Times New Roman" w:hAnsi="Times New Roman"/>
          <w:sz w:val="22"/>
          <w:szCs w:val="22"/>
        </w:rPr>
        <w:t>Zdravljenje infestacije s klopi (</w:t>
      </w:r>
      <w:r w:rsidRPr="00300A9E">
        <w:rPr>
          <w:rFonts w:ascii="Times New Roman" w:hAnsi="Times New Roman"/>
          <w:i/>
          <w:iCs/>
          <w:sz w:val="22"/>
          <w:szCs w:val="22"/>
        </w:rPr>
        <w:t>Dermacentor reticulatus, Ixodes ricinus, Rhipicephalus</w:t>
      </w:r>
    </w:p>
    <w:p w:rsidR="00522463" w:rsidRPr="00300A9E" w:rsidRDefault="00522463" w:rsidP="00522463">
      <w:pPr>
        <w:rPr>
          <w:rFonts w:ascii="Times New Roman" w:hAnsi="Times New Roman"/>
          <w:sz w:val="22"/>
          <w:szCs w:val="22"/>
        </w:rPr>
      </w:pPr>
      <w:r w:rsidRPr="00300A9E">
        <w:rPr>
          <w:rFonts w:ascii="Times New Roman" w:hAnsi="Times New Roman"/>
          <w:i/>
          <w:iCs/>
          <w:sz w:val="22"/>
          <w:szCs w:val="22"/>
        </w:rPr>
        <w:t>sanguineus</w:t>
      </w:r>
      <w:r w:rsidRPr="00300A9E">
        <w:rPr>
          <w:rFonts w:ascii="Times New Roman" w:hAnsi="Times New Roman"/>
          <w:sz w:val="22"/>
          <w:szCs w:val="22"/>
        </w:rPr>
        <w:t>) pri psih..</w:t>
      </w:r>
    </w:p>
    <w:p w:rsidR="00522463" w:rsidRPr="00300A9E" w:rsidRDefault="00522463" w:rsidP="00522463">
      <w:pPr>
        <w:ind w:left="567" w:hanging="567"/>
        <w:rPr>
          <w:rFonts w:ascii="Times New Roman" w:hAnsi="Times New Roman"/>
          <w:iCs/>
          <w:sz w:val="22"/>
          <w:szCs w:val="22"/>
        </w:rPr>
      </w:pPr>
    </w:p>
    <w:p w:rsidR="00522463" w:rsidRPr="00300A9E" w:rsidRDefault="00522463" w:rsidP="00522463">
      <w:pPr>
        <w:ind w:left="567" w:hanging="567"/>
        <w:rPr>
          <w:rFonts w:ascii="Times New Roman" w:hAnsi="Times New Roman"/>
          <w:iCs/>
          <w:sz w:val="22"/>
          <w:szCs w:val="22"/>
        </w:rPr>
      </w:pPr>
      <w:r w:rsidRPr="00300A9E">
        <w:rPr>
          <w:rFonts w:ascii="Times New Roman" w:hAnsi="Times New Roman"/>
          <w:iCs/>
          <w:sz w:val="22"/>
          <w:szCs w:val="22"/>
        </w:rPr>
        <w:t>Bolhe in klopi se morajo pritrditi in začeti s hranjenjem na gostitelju, da so izpostavljeni zdravilnim</w:t>
      </w:r>
    </w:p>
    <w:p w:rsidR="00522463" w:rsidRPr="00300A9E" w:rsidRDefault="00522463" w:rsidP="00522463">
      <w:pPr>
        <w:ind w:left="567" w:hanging="567"/>
        <w:rPr>
          <w:rFonts w:ascii="Times New Roman" w:hAnsi="Times New Roman"/>
          <w:sz w:val="22"/>
          <w:szCs w:val="22"/>
        </w:rPr>
      </w:pPr>
      <w:r w:rsidRPr="00300A9E">
        <w:rPr>
          <w:rFonts w:ascii="Times New Roman" w:hAnsi="Times New Roman"/>
          <w:iCs/>
          <w:sz w:val="22"/>
          <w:szCs w:val="22"/>
        </w:rPr>
        <w:t>učinkovinam.</w:t>
      </w:r>
    </w:p>
    <w:p w:rsidR="00522463" w:rsidRPr="00300A9E" w:rsidRDefault="00522463" w:rsidP="00522463">
      <w:pPr>
        <w:ind w:left="567" w:hanging="567"/>
        <w:rPr>
          <w:rFonts w:ascii="Times New Roman" w:hAnsi="Times New Roman"/>
          <w:sz w:val="22"/>
          <w:szCs w:val="22"/>
        </w:rPr>
      </w:pP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Zdravljenje infestacij z odraslimi gastrointestinalnimi glistami naslednjih vrst: valjasti črvi (</w:t>
      </w:r>
      <w:r w:rsidRPr="00300A9E">
        <w:rPr>
          <w:rFonts w:ascii="Times New Roman" w:hAnsi="Times New Roman"/>
          <w:i/>
          <w:sz w:val="22"/>
          <w:szCs w:val="22"/>
        </w:rPr>
        <w:t>Toxocara canis in Toxascaris leonina)</w:t>
      </w:r>
      <w:r w:rsidRPr="00300A9E">
        <w:rPr>
          <w:rFonts w:ascii="Times New Roman" w:hAnsi="Times New Roman"/>
          <w:sz w:val="22"/>
          <w:szCs w:val="22"/>
        </w:rPr>
        <w:t xml:space="preserve">, kavljasti črvi ( </w:t>
      </w:r>
      <w:r w:rsidRPr="00300A9E">
        <w:rPr>
          <w:rFonts w:ascii="Times New Roman" w:hAnsi="Times New Roman"/>
          <w:i/>
          <w:sz w:val="22"/>
          <w:szCs w:val="22"/>
        </w:rPr>
        <w:t>Ancylosotma caninum</w:t>
      </w:r>
      <w:r w:rsidRPr="00300A9E">
        <w:rPr>
          <w:rFonts w:ascii="Times New Roman" w:hAnsi="Times New Roman"/>
          <w:sz w:val="22"/>
          <w:szCs w:val="22"/>
        </w:rPr>
        <w:t xml:space="preserve">, in </w:t>
      </w:r>
      <w:r w:rsidRPr="00300A9E">
        <w:rPr>
          <w:rFonts w:ascii="Times New Roman" w:hAnsi="Times New Roman"/>
          <w:i/>
          <w:sz w:val="22"/>
          <w:szCs w:val="22"/>
        </w:rPr>
        <w:t>Ancylostoma brazilienze</w:t>
      </w:r>
      <w:r w:rsidRPr="00300A9E">
        <w:rPr>
          <w:rFonts w:ascii="Times New Roman" w:hAnsi="Times New Roman"/>
          <w:sz w:val="22"/>
          <w:szCs w:val="22"/>
        </w:rPr>
        <w:t xml:space="preserve">), in </w:t>
      </w:r>
      <w:r w:rsidRPr="00300A9E">
        <w:rPr>
          <w:rFonts w:ascii="Times New Roman" w:hAnsi="Times New Roman"/>
          <w:i/>
          <w:sz w:val="22"/>
          <w:szCs w:val="22"/>
        </w:rPr>
        <w:t>Trichuris vulpis</w:t>
      </w:r>
      <w:r w:rsidRPr="00300A9E">
        <w:rPr>
          <w:rFonts w:ascii="Times New Roman" w:hAnsi="Times New Roman"/>
          <w:sz w:val="22"/>
          <w:szCs w:val="22"/>
        </w:rPr>
        <w:t xml:space="preserve">. </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Preprečevanje razvoja srčne gliste (</w:t>
      </w:r>
      <w:r w:rsidRPr="00300A9E">
        <w:rPr>
          <w:rFonts w:ascii="Times New Roman" w:hAnsi="Times New Roman"/>
          <w:i/>
          <w:sz w:val="22"/>
          <w:szCs w:val="22"/>
        </w:rPr>
        <w:t>Dirofilaria immitis</w:t>
      </w:r>
      <w:r w:rsidRPr="00300A9E">
        <w:rPr>
          <w:rFonts w:ascii="Times New Roman" w:hAnsi="Times New Roman"/>
          <w:sz w:val="22"/>
          <w:szCs w:val="22"/>
        </w:rPr>
        <w:t xml:space="preserve"> ličinke) z odmerjanjem enkrat mesečno.</w:t>
      </w:r>
    </w:p>
    <w:p w:rsidR="00522463" w:rsidRDefault="00522463" w:rsidP="00522463">
      <w:pPr>
        <w:rPr>
          <w:rFonts w:ascii="Times New Roman" w:hAnsi="Times New Roman"/>
          <w:iCs/>
          <w:sz w:val="22"/>
          <w:szCs w:val="22"/>
        </w:rPr>
      </w:pPr>
    </w:p>
    <w:p w:rsidR="00522463" w:rsidRPr="00300A9E" w:rsidRDefault="00522463" w:rsidP="00522463">
      <w:pPr>
        <w:rPr>
          <w:rFonts w:ascii="Times New Roman" w:hAnsi="Times New Roman"/>
          <w:iCs/>
          <w:sz w:val="22"/>
          <w:szCs w:val="22"/>
        </w:rPr>
      </w:pPr>
    </w:p>
    <w:p w:rsidR="00522463" w:rsidRPr="00300A9E" w:rsidRDefault="00522463" w:rsidP="00522463">
      <w:pPr>
        <w:rPr>
          <w:rFonts w:ascii="Times New Roman" w:hAnsi="Times New Roman"/>
          <w:b/>
          <w:iCs/>
          <w:sz w:val="22"/>
          <w:szCs w:val="22"/>
        </w:rPr>
      </w:pPr>
      <w:r w:rsidRPr="00300A9E">
        <w:rPr>
          <w:rFonts w:ascii="Times New Roman" w:hAnsi="Times New Roman"/>
          <w:b/>
          <w:iCs/>
          <w:sz w:val="22"/>
          <w:szCs w:val="22"/>
        </w:rPr>
        <w:t>5.</w:t>
      </w:r>
      <w:r w:rsidRPr="00300A9E">
        <w:rPr>
          <w:rFonts w:ascii="Times New Roman" w:hAnsi="Times New Roman"/>
          <w:b/>
          <w:iCs/>
          <w:sz w:val="22"/>
          <w:szCs w:val="22"/>
        </w:rPr>
        <w:tab/>
        <w:t>KONTRAINDIKACIJE</w:t>
      </w:r>
    </w:p>
    <w:p w:rsidR="00522463" w:rsidRPr="00300A9E" w:rsidRDefault="00522463" w:rsidP="00522463">
      <w:pPr>
        <w:rPr>
          <w:rFonts w:ascii="Times New Roman" w:hAnsi="Times New Roman"/>
          <w:iCs/>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Ne uporabite v primeru preobčutljivosti na zdravilno učinkovino ali na katero koli pomožno snov.</w:t>
      </w:r>
    </w:p>
    <w:p w:rsidR="00522463" w:rsidRPr="00300A9E" w:rsidRDefault="00522463" w:rsidP="00522463">
      <w:pPr>
        <w:rPr>
          <w:rFonts w:ascii="Times New Roman" w:hAnsi="Times New Roman"/>
          <w:iCs/>
          <w:sz w:val="22"/>
          <w:szCs w:val="22"/>
        </w:rPr>
      </w:pPr>
    </w:p>
    <w:p w:rsidR="00522463" w:rsidRPr="00300A9E" w:rsidRDefault="00522463" w:rsidP="00522463">
      <w:pPr>
        <w:rPr>
          <w:rFonts w:ascii="Times New Roman" w:hAnsi="Times New Roman"/>
          <w:iCs/>
          <w:sz w:val="22"/>
          <w:szCs w:val="22"/>
        </w:rPr>
      </w:pPr>
    </w:p>
    <w:p w:rsidR="00522463" w:rsidRPr="00300A9E" w:rsidRDefault="00522463" w:rsidP="00522463">
      <w:pPr>
        <w:ind w:left="567" w:hanging="567"/>
        <w:rPr>
          <w:rFonts w:ascii="Times New Roman" w:hAnsi="Times New Roman"/>
          <w:b/>
          <w:sz w:val="22"/>
          <w:szCs w:val="22"/>
        </w:rPr>
      </w:pPr>
      <w:r w:rsidRPr="00300A9E">
        <w:rPr>
          <w:rFonts w:ascii="Times New Roman" w:hAnsi="Times New Roman"/>
          <w:b/>
          <w:sz w:val="22"/>
          <w:szCs w:val="22"/>
        </w:rPr>
        <w:t>6.</w:t>
      </w:r>
      <w:r w:rsidRPr="00300A9E">
        <w:rPr>
          <w:rFonts w:ascii="Times New Roman" w:hAnsi="Times New Roman"/>
          <w:b/>
          <w:sz w:val="22"/>
          <w:szCs w:val="22"/>
        </w:rPr>
        <w:tab/>
        <w:t>NEŽELENI UČINKI</w:t>
      </w:r>
    </w:p>
    <w:p w:rsidR="00522463" w:rsidRPr="00300A9E" w:rsidRDefault="00522463" w:rsidP="00522463">
      <w:pPr>
        <w:rPr>
          <w:rFonts w:ascii="Times New Roman" w:hAnsi="Times New Roman"/>
          <w:sz w:val="22"/>
          <w:szCs w:val="22"/>
        </w:rPr>
      </w:pPr>
    </w:p>
    <w:p w:rsidR="00522463" w:rsidRPr="00300A9E" w:rsidRDefault="00522463" w:rsidP="00522463">
      <w:pPr>
        <w:ind w:right="-2"/>
        <w:rPr>
          <w:rFonts w:ascii="Times New Roman" w:hAnsi="Times New Roman"/>
          <w:sz w:val="22"/>
          <w:szCs w:val="22"/>
        </w:rPr>
      </w:pPr>
      <w:r w:rsidRPr="00300A9E">
        <w:rPr>
          <w:rFonts w:ascii="Times New Roman" w:hAnsi="Times New Roman"/>
          <w:sz w:val="22"/>
          <w:szCs w:val="22"/>
        </w:rPr>
        <w:t>V kliničnih študijah niso bili ugotovljeni nobeni resni neželeni učinki kombinacije učinkovin</w:t>
      </w:r>
    </w:p>
    <w:p w:rsidR="00522463" w:rsidRPr="00300A9E" w:rsidRDefault="00522463" w:rsidP="00522463">
      <w:pPr>
        <w:ind w:right="-2"/>
        <w:rPr>
          <w:rFonts w:ascii="Times New Roman" w:hAnsi="Times New Roman"/>
          <w:sz w:val="22"/>
          <w:szCs w:val="22"/>
        </w:rPr>
      </w:pPr>
      <w:r w:rsidRPr="00300A9E">
        <w:rPr>
          <w:rFonts w:ascii="Times New Roman" w:hAnsi="Times New Roman"/>
          <w:sz w:val="22"/>
          <w:szCs w:val="22"/>
        </w:rPr>
        <w:t xml:space="preserve">afoksolaner in milbemicin oksim. </w:t>
      </w:r>
    </w:p>
    <w:p w:rsidR="00522463" w:rsidRPr="00300A9E" w:rsidRDefault="00522463" w:rsidP="00522463">
      <w:pPr>
        <w:ind w:right="-2"/>
        <w:rPr>
          <w:rFonts w:ascii="Times New Roman" w:hAnsi="Times New Roman"/>
          <w:sz w:val="22"/>
          <w:szCs w:val="22"/>
        </w:rPr>
      </w:pPr>
      <w:r w:rsidRPr="00300A9E">
        <w:rPr>
          <w:rFonts w:ascii="Times New Roman" w:hAnsi="Times New Roman"/>
          <w:sz w:val="22"/>
          <w:szCs w:val="22"/>
        </w:rPr>
        <w:t xml:space="preserve">Redko so bili opaženi neželeni učinki kot so: bruhanje, driska, pomanjkanje energije, zmanjšan apetit in srbečica. Ti neželeni učinki so prehodnega značaja in minejo sami od sebe. </w:t>
      </w:r>
    </w:p>
    <w:p w:rsidR="00522463" w:rsidRPr="00300A9E" w:rsidRDefault="00522463" w:rsidP="00522463">
      <w:pPr>
        <w:ind w:right="-2"/>
        <w:rPr>
          <w:rFonts w:ascii="Times New Roman" w:hAnsi="Times New Roman"/>
          <w:b/>
          <w:sz w:val="22"/>
          <w:szCs w:val="22"/>
        </w:rPr>
      </w:pPr>
    </w:p>
    <w:p w:rsidR="00522463" w:rsidRPr="00300A9E" w:rsidRDefault="00522463" w:rsidP="00522463">
      <w:pPr>
        <w:ind w:right="-2"/>
        <w:rPr>
          <w:rFonts w:ascii="Times New Roman" w:hAnsi="Times New Roman"/>
          <w:sz w:val="22"/>
          <w:szCs w:val="22"/>
        </w:rPr>
      </w:pPr>
      <w:r w:rsidRPr="00300A9E">
        <w:rPr>
          <w:rFonts w:ascii="Times New Roman" w:hAnsi="Times New Roman"/>
          <w:sz w:val="22"/>
          <w:szCs w:val="22"/>
        </w:rPr>
        <w:t>Vsi neželeni učinki so razvrščeni v »pogostnostne skupine«. Najpogostejši neželeni učinek je v skupini naveden prvi, po naslednjem dogovoru:</w:t>
      </w:r>
    </w:p>
    <w:p w:rsidR="00522463" w:rsidRPr="00300A9E" w:rsidRDefault="00522463" w:rsidP="00522463">
      <w:pPr>
        <w:ind w:right="-2"/>
        <w:rPr>
          <w:rFonts w:ascii="Times New Roman" w:hAnsi="Times New Roman"/>
          <w:sz w:val="22"/>
          <w:szCs w:val="22"/>
        </w:rPr>
      </w:pPr>
      <w:r w:rsidRPr="00300A9E">
        <w:rPr>
          <w:rFonts w:ascii="Times New Roman" w:hAnsi="Times New Roman"/>
          <w:sz w:val="22"/>
          <w:szCs w:val="22"/>
        </w:rPr>
        <w:t>-</w:t>
      </w:r>
      <w:r w:rsidRPr="00300A9E">
        <w:rPr>
          <w:rFonts w:ascii="Times New Roman" w:hAnsi="Times New Roman"/>
          <w:sz w:val="22"/>
          <w:szCs w:val="22"/>
        </w:rPr>
        <w:tab/>
        <w:t>Zelo pogosti (pojavijo se pri več kot 1 živali od 10 živali)</w:t>
      </w:r>
    </w:p>
    <w:p w:rsidR="00522463" w:rsidRPr="00300A9E" w:rsidRDefault="00522463" w:rsidP="00522463">
      <w:pPr>
        <w:ind w:right="-2"/>
        <w:rPr>
          <w:rFonts w:ascii="Times New Roman" w:hAnsi="Times New Roman"/>
          <w:sz w:val="22"/>
          <w:szCs w:val="22"/>
        </w:rPr>
      </w:pPr>
      <w:r w:rsidRPr="00300A9E">
        <w:rPr>
          <w:rFonts w:ascii="Times New Roman" w:hAnsi="Times New Roman"/>
          <w:sz w:val="22"/>
          <w:szCs w:val="22"/>
        </w:rPr>
        <w:t>-</w:t>
      </w:r>
      <w:r w:rsidRPr="00300A9E">
        <w:rPr>
          <w:rFonts w:ascii="Times New Roman" w:hAnsi="Times New Roman"/>
          <w:sz w:val="22"/>
          <w:szCs w:val="22"/>
        </w:rPr>
        <w:tab/>
        <w:t>Pogosti (pojavijo se pri 1 od 10 živali od 100 živali)</w:t>
      </w:r>
    </w:p>
    <w:p w:rsidR="00522463" w:rsidRPr="00300A9E" w:rsidRDefault="00522463" w:rsidP="00522463">
      <w:pPr>
        <w:ind w:right="-2"/>
        <w:rPr>
          <w:rFonts w:ascii="Times New Roman" w:hAnsi="Times New Roman"/>
          <w:sz w:val="22"/>
          <w:szCs w:val="22"/>
        </w:rPr>
      </w:pPr>
      <w:r w:rsidRPr="00300A9E">
        <w:rPr>
          <w:rFonts w:ascii="Times New Roman" w:hAnsi="Times New Roman"/>
          <w:sz w:val="22"/>
          <w:szCs w:val="22"/>
        </w:rPr>
        <w:t>-</w:t>
      </w:r>
      <w:r w:rsidRPr="00300A9E">
        <w:rPr>
          <w:rFonts w:ascii="Times New Roman" w:hAnsi="Times New Roman"/>
          <w:sz w:val="22"/>
          <w:szCs w:val="22"/>
        </w:rPr>
        <w:tab/>
        <w:t>Občasni (pojavijo se pri 1 od 10 živali od 1.000 živali)</w:t>
      </w:r>
    </w:p>
    <w:p w:rsidR="00522463" w:rsidRPr="00300A9E" w:rsidRDefault="00522463" w:rsidP="00522463">
      <w:pPr>
        <w:ind w:right="-2"/>
        <w:rPr>
          <w:rFonts w:ascii="Times New Roman" w:hAnsi="Times New Roman"/>
          <w:sz w:val="22"/>
          <w:szCs w:val="22"/>
        </w:rPr>
      </w:pPr>
      <w:r w:rsidRPr="00300A9E">
        <w:rPr>
          <w:rFonts w:ascii="Times New Roman" w:hAnsi="Times New Roman"/>
          <w:sz w:val="22"/>
          <w:szCs w:val="22"/>
        </w:rPr>
        <w:t>-</w:t>
      </w:r>
      <w:r w:rsidRPr="00300A9E">
        <w:rPr>
          <w:rFonts w:ascii="Times New Roman" w:hAnsi="Times New Roman"/>
          <w:sz w:val="22"/>
          <w:szCs w:val="22"/>
        </w:rPr>
        <w:tab/>
        <w:t>Redki (pojavijo se pri 1 od 10 živali od 10.000 živali)</w:t>
      </w:r>
    </w:p>
    <w:p w:rsidR="00522463" w:rsidRPr="00300A9E" w:rsidRDefault="00522463" w:rsidP="00522463">
      <w:pPr>
        <w:ind w:right="-2"/>
        <w:rPr>
          <w:rFonts w:ascii="Times New Roman" w:hAnsi="Times New Roman"/>
          <w:sz w:val="22"/>
          <w:szCs w:val="22"/>
        </w:rPr>
      </w:pPr>
      <w:r w:rsidRPr="00300A9E">
        <w:rPr>
          <w:rFonts w:ascii="Times New Roman" w:hAnsi="Times New Roman"/>
          <w:sz w:val="22"/>
          <w:szCs w:val="22"/>
        </w:rPr>
        <w:t>-</w:t>
      </w:r>
      <w:r w:rsidRPr="00300A9E">
        <w:rPr>
          <w:rFonts w:ascii="Times New Roman" w:hAnsi="Times New Roman"/>
          <w:sz w:val="22"/>
          <w:szCs w:val="22"/>
        </w:rPr>
        <w:tab/>
        <w:t>Zelo redki (pojavijo se pri manj kot 1 živali od 10.000 živali, vključujoč  posamezne primere).</w:t>
      </w:r>
    </w:p>
    <w:p w:rsidR="00522463" w:rsidRPr="00300A9E" w:rsidRDefault="00522463" w:rsidP="00522463">
      <w:pPr>
        <w:ind w:right="-2"/>
        <w:rPr>
          <w:rFonts w:ascii="Times New Roman" w:hAnsi="Times New Roman"/>
          <w:sz w:val="22"/>
          <w:szCs w:val="22"/>
        </w:rPr>
      </w:pPr>
    </w:p>
    <w:p w:rsidR="00522463" w:rsidRPr="00300A9E" w:rsidRDefault="00522463" w:rsidP="00522463">
      <w:pPr>
        <w:ind w:right="-2"/>
        <w:rPr>
          <w:rFonts w:ascii="Times New Roman" w:hAnsi="Times New Roman"/>
          <w:sz w:val="22"/>
          <w:szCs w:val="22"/>
        </w:rPr>
      </w:pPr>
      <w:r w:rsidRPr="00300A9E">
        <w:rPr>
          <w:rFonts w:ascii="Times New Roman" w:hAnsi="Times New Roman"/>
          <w:sz w:val="22"/>
          <w:szCs w:val="22"/>
        </w:rPr>
        <w:t>Če opazite kakršne koli resne stranske učinke ali druge učinke, ki niso omenjeni v teh navodilih za uporabo, obvestite svojega veterinarja.</w:t>
      </w:r>
    </w:p>
    <w:p w:rsidR="00522463" w:rsidRPr="00300A9E" w:rsidRDefault="00522463" w:rsidP="00522463">
      <w:pPr>
        <w:rPr>
          <w:rFonts w:ascii="Times New Roman" w:hAnsi="Times New Roman"/>
          <w:iCs/>
          <w:sz w:val="22"/>
          <w:szCs w:val="22"/>
        </w:rPr>
      </w:pPr>
    </w:p>
    <w:p w:rsidR="00522463" w:rsidRPr="00300A9E" w:rsidRDefault="00522463" w:rsidP="00522463">
      <w:pPr>
        <w:ind w:left="567" w:hanging="567"/>
        <w:rPr>
          <w:rFonts w:ascii="Times New Roman" w:hAnsi="Times New Roman"/>
          <w:b/>
          <w:sz w:val="22"/>
          <w:szCs w:val="22"/>
        </w:rPr>
      </w:pPr>
    </w:p>
    <w:p w:rsidR="00522463" w:rsidRPr="00300A9E" w:rsidRDefault="00522463" w:rsidP="00522463">
      <w:pPr>
        <w:ind w:left="567" w:hanging="567"/>
        <w:rPr>
          <w:rFonts w:ascii="Times New Roman" w:hAnsi="Times New Roman"/>
          <w:sz w:val="22"/>
          <w:szCs w:val="22"/>
        </w:rPr>
      </w:pPr>
      <w:r w:rsidRPr="00300A9E">
        <w:rPr>
          <w:rFonts w:ascii="Times New Roman" w:hAnsi="Times New Roman"/>
          <w:b/>
          <w:sz w:val="22"/>
          <w:szCs w:val="22"/>
        </w:rPr>
        <w:t>7.</w:t>
      </w:r>
      <w:r w:rsidRPr="00300A9E">
        <w:rPr>
          <w:rFonts w:ascii="Times New Roman" w:hAnsi="Times New Roman"/>
          <w:b/>
          <w:sz w:val="22"/>
          <w:szCs w:val="22"/>
        </w:rPr>
        <w:tab/>
        <w:t>CILJNE ŽIVALSKE VRSTE</w:t>
      </w:r>
    </w:p>
    <w:p w:rsidR="00522463" w:rsidRPr="00300A9E" w:rsidRDefault="00522463" w:rsidP="00522463">
      <w:pPr>
        <w:rPr>
          <w:rFonts w:ascii="Times New Roman" w:hAnsi="Times New Roman"/>
          <w:iCs/>
          <w:sz w:val="22"/>
          <w:szCs w:val="22"/>
        </w:rPr>
      </w:pPr>
    </w:p>
    <w:p w:rsidR="00522463" w:rsidRPr="00300A9E" w:rsidRDefault="00522463" w:rsidP="00522463">
      <w:pPr>
        <w:rPr>
          <w:rFonts w:ascii="Times New Roman" w:hAnsi="Times New Roman"/>
          <w:iCs/>
          <w:sz w:val="22"/>
          <w:szCs w:val="22"/>
        </w:rPr>
      </w:pPr>
      <w:r w:rsidRPr="00300A9E">
        <w:rPr>
          <w:rFonts w:ascii="Times New Roman" w:hAnsi="Times New Roman"/>
          <w:iCs/>
          <w:sz w:val="22"/>
          <w:szCs w:val="22"/>
        </w:rPr>
        <w:t>Psi.</w:t>
      </w:r>
    </w:p>
    <w:p w:rsidR="00522463" w:rsidRPr="00300A9E" w:rsidRDefault="00522463" w:rsidP="00522463">
      <w:pPr>
        <w:rPr>
          <w:rFonts w:ascii="Times New Roman" w:hAnsi="Times New Roman"/>
          <w:iCs/>
          <w:sz w:val="22"/>
          <w:szCs w:val="22"/>
        </w:rPr>
      </w:pPr>
    </w:p>
    <w:p w:rsidR="00522463" w:rsidRPr="00300A9E" w:rsidRDefault="00522463" w:rsidP="00522463">
      <w:pPr>
        <w:rPr>
          <w:rFonts w:ascii="Times New Roman" w:hAnsi="Times New Roman"/>
          <w:iCs/>
          <w:sz w:val="22"/>
          <w:szCs w:val="22"/>
        </w:rPr>
      </w:pPr>
    </w:p>
    <w:p w:rsidR="00522463" w:rsidRPr="00300A9E" w:rsidRDefault="00522463" w:rsidP="00522463">
      <w:pPr>
        <w:ind w:left="567" w:hanging="567"/>
        <w:rPr>
          <w:rFonts w:ascii="Times New Roman" w:hAnsi="Times New Roman"/>
          <w:sz w:val="22"/>
          <w:szCs w:val="22"/>
        </w:rPr>
      </w:pPr>
      <w:r w:rsidRPr="00300A9E">
        <w:rPr>
          <w:rFonts w:ascii="Times New Roman" w:hAnsi="Times New Roman"/>
          <w:b/>
          <w:sz w:val="22"/>
          <w:szCs w:val="22"/>
        </w:rPr>
        <w:t>8.</w:t>
      </w:r>
      <w:r w:rsidRPr="00300A9E">
        <w:rPr>
          <w:rFonts w:ascii="Times New Roman" w:hAnsi="Times New Roman"/>
          <w:b/>
          <w:sz w:val="22"/>
          <w:szCs w:val="22"/>
        </w:rPr>
        <w:tab/>
        <w:t>ODMERKI ZA POSAMEZNE ŽIVALSKE VRSTE TER POT(I) IN NAČIN UPORABE  ZDRAVILA</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Peroralno dajanje.</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u w:val="single"/>
        </w:rPr>
      </w:pPr>
      <w:r w:rsidRPr="00300A9E">
        <w:rPr>
          <w:rFonts w:ascii="Times New Roman" w:hAnsi="Times New Roman"/>
          <w:sz w:val="22"/>
          <w:szCs w:val="22"/>
          <w:u w:val="single"/>
        </w:rPr>
        <w:t>Odmerjanje:</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Zdravilo uporabljajte glede na spodnjo tabelo:</w:t>
      </w:r>
    </w:p>
    <w:p w:rsidR="00522463" w:rsidRPr="00300A9E" w:rsidRDefault="00522463" w:rsidP="00522463">
      <w:pPr>
        <w:rPr>
          <w:rFonts w:ascii="Times New Roman" w:hAnsi="Times New Roman"/>
          <w:sz w:val="22"/>
          <w:szCs w:val="22"/>
        </w:rPr>
      </w:pPr>
    </w:p>
    <w:tbl>
      <w:tblPr>
        <w:tblpPr w:leftFromText="180" w:rightFromText="180" w:vertAnchor="text" w:horzAnchor="margin" w:tblpY="30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701"/>
        <w:gridCol w:w="1842"/>
        <w:gridCol w:w="1843"/>
        <w:gridCol w:w="1701"/>
        <w:gridCol w:w="1843"/>
        <w:tblGridChange w:id="0">
          <w:tblGrid>
            <w:gridCol w:w="1101"/>
            <w:gridCol w:w="1701"/>
            <w:gridCol w:w="1842"/>
            <w:gridCol w:w="1843"/>
            <w:gridCol w:w="1701"/>
            <w:gridCol w:w="1843"/>
          </w:tblGrid>
        </w:tblGridChange>
      </w:tblGrid>
      <w:tr w:rsidR="00522463" w:rsidRPr="00300A9E" w:rsidTr="005D7A3D">
        <w:trPr>
          <w:trHeight w:val="301"/>
        </w:trPr>
        <w:tc>
          <w:tcPr>
            <w:tcW w:w="1101" w:type="dxa"/>
            <w:vMerge w:val="restart"/>
            <w:shd w:val="clear" w:color="auto" w:fill="auto"/>
          </w:tcPr>
          <w:p w:rsidR="00522463" w:rsidRPr="00300A9E" w:rsidRDefault="00522463" w:rsidP="005D7A3D">
            <w:pPr>
              <w:rPr>
                <w:rFonts w:ascii="Times New Roman" w:hAnsi="Times New Roman"/>
                <w:b/>
                <w:sz w:val="22"/>
                <w:szCs w:val="22"/>
                <w:lang w:val="en-GB"/>
              </w:rPr>
            </w:pPr>
            <w:r w:rsidRPr="00300A9E">
              <w:rPr>
                <w:rFonts w:ascii="Times New Roman" w:hAnsi="Times New Roman"/>
                <w:b/>
                <w:sz w:val="22"/>
                <w:szCs w:val="22"/>
                <w:lang w:val="en-GB"/>
              </w:rPr>
              <w:t xml:space="preserve">Telesna </w:t>
            </w:r>
            <w:r w:rsidRPr="00300A9E">
              <w:rPr>
                <w:rFonts w:ascii="Times New Roman" w:hAnsi="Times New Roman"/>
                <w:b/>
                <w:sz w:val="22"/>
                <w:szCs w:val="22"/>
                <w:lang w:val="en-GB"/>
              </w:rPr>
              <w:lastRenderedPageBreak/>
              <w:t>teža psa (kg)</w:t>
            </w:r>
          </w:p>
        </w:tc>
        <w:tc>
          <w:tcPr>
            <w:tcW w:w="8930" w:type="dxa"/>
            <w:gridSpan w:val="5"/>
            <w:shd w:val="clear" w:color="auto" w:fill="auto"/>
          </w:tcPr>
          <w:p w:rsidR="00522463" w:rsidRPr="00300A9E" w:rsidRDefault="00522463" w:rsidP="005D7A3D">
            <w:pPr>
              <w:jc w:val="center"/>
              <w:rPr>
                <w:rFonts w:ascii="Times New Roman" w:hAnsi="Times New Roman"/>
                <w:b/>
                <w:sz w:val="22"/>
                <w:szCs w:val="22"/>
                <w:lang w:val="en-GB"/>
              </w:rPr>
            </w:pPr>
            <w:r w:rsidRPr="00300A9E">
              <w:rPr>
                <w:rFonts w:ascii="Times New Roman" w:hAnsi="Times New Roman"/>
                <w:b/>
                <w:sz w:val="22"/>
                <w:szCs w:val="22"/>
                <w:lang w:val="en-GB"/>
              </w:rPr>
              <w:lastRenderedPageBreak/>
              <w:t>Jakost in število žvečljivih tablet za dajanje</w:t>
            </w:r>
          </w:p>
        </w:tc>
      </w:tr>
      <w:tr w:rsidR="00522463" w:rsidRPr="00300A9E" w:rsidTr="005D7A3D">
        <w:trPr>
          <w:trHeight w:val="277"/>
        </w:trPr>
        <w:tc>
          <w:tcPr>
            <w:tcW w:w="1101" w:type="dxa"/>
            <w:vMerge/>
            <w:shd w:val="clear" w:color="auto" w:fill="auto"/>
          </w:tcPr>
          <w:p w:rsidR="00522463" w:rsidRPr="00300A9E" w:rsidRDefault="00522463" w:rsidP="005D7A3D">
            <w:pPr>
              <w:rPr>
                <w:rFonts w:ascii="Times New Roman" w:hAnsi="Times New Roman"/>
                <w:sz w:val="22"/>
                <w:szCs w:val="22"/>
                <w:lang w:val="en-GB"/>
              </w:rPr>
            </w:pPr>
          </w:p>
        </w:tc>
        <w:tc>
          <w:tcPr>
            <w:tcW w:w="1701" w:type="dxa"/>
            <w:shd w:val="clear" w:color="auto" w:fill="auto"/>
          </w:tcPr>
          <w:p w:rsidR="00522463" w:rsidRPr="00300A9E" w:rsidRDefault="00522463" w:rsidP="005D7A3D">
            <w:pPr>
              <w:jc w:val="center"/>
              <w:rPr>
                <w:rFonts w:ascii="Times New Roman" w:hAnsi="Times New Roman"/>
                <w:sz w:val="22"/>
                <w:szCs w:val="22"/>
                <w:lang w:val="en-GB"/>
              </w:rPr>
            </w:pPr>
            <w:r w:rsidRPr="00300A9E">
              <w:rPr>
                <w:rFonts w:ascii="Times New Roman" w:hAnsi="Times New Roman"/>
                <w:sz w:val="22"/>
                <w:szCs w:val="22"/>
                <w:lang w:val="en-GB"/>
              </w:rPr>
              <w:t>NEXGARD SPECTRA</w:t>
            </w:r>
          </w:p>
          <w:p w:rsidR="00522463" w:rsidRPr="00300A9E" w:rsidRDefault="00522463" w:rsidP="005D7A3D">
            <w:pPr>
              <w:jc w:val="center"/>
              <w:rPr>
                <w:rFonts w:ascii="Times New Roman" w:hAnsi="Times New Roman"/>
                <w:b/>
                <w:sz w:val="22"/>
                <w:szCs w:val="22"/>
                <w:lang w:val="en-GB"/>
              </w:rPr>
            </w:pPr>
            <w:r w:rsidRPr="00300A9E">
              <w:rPr>
                <w:rFonts w:ascii="Times New Roman" w:hAnsi="Times New Roman"/>
                <w:sz w:val="22"/>
                <w:szCs w:val="22"/>
                <w:lang w:val="en-GB"/>
              </w:rPr>
              <w:t>9 mg/ 2 mg</w:t>
            </w:r>
          </w:p>
        </w:tc>
        <w:tc>
          <w:tcPr>
            <w:tcW w:w="1842" w:type="dxa"/>
            <w:shd w:val="clear" w:color="auto" w:fill="auto"/>
          </w:tcPr>
          <w:p w:rsidR="00522463" w:rsidRPr="00300A9E" w:rsidRDefault="00522463" w:rsidP="005D7A3D">
            <w:pPr>
              <w:jc w:val="center"/>
              <w:rPr>
                <w:rFonts w:ascii="Times New Roman" w:hAnsi="Times New Roman"/>
                <w:sz w:val="22"/>
                <w:szCs w:val="22"/>
                <w:lang w:val="en-GB"/>
              </w:rPr>
            </w:pPr>
            <w:r w:rsidRPr="00300A9E">
              <w:rPr>
                <w:rFonts w:ascii="Times New Roman" w:hAnsi="Times New Roman"/>
                <w:sz w:val="22"/>
                <w:szCs w:val="22"/>
                <w:lang w:val="en-GB"/>
              </w:rPr>
              <w:t>NEXGARD SPECTRA</w:t>
            </w:r>
          </w:p>
          <w:p w:rsidR="00522463" w:rsidRPr="00300A9E" w:rsidRDefault="00522463" w:rsidP="005D7A3D">
            <w:pPr>
              <w:jc w:val="center"/>
              <w:rPr>
                <w:rFonts w:ascii="Times New Roman" w:hAnsi="Times New Roman"/>
                <w:b/>
                <w:sz w:val="22"/>
                <w:szCs w:val="22"/>
                <w:lang w:val="en-GB"/>
              </w:rPr>
            </w:pPr>
            <w:r w:rsidRPr="00300A9E">
              <w:rPr>
                <w:rFonts w:ascii="Times New Roman" w:hAnsi="Times New Roman"/>
                <w:sz w:val="22"/>
                <w:szCs w:val="22"/>
                <w:lang w:val="en-GB"/>
              </w:rPr>
              <w:t>19 mg/ 4 mg</w:t>
            </w:r>
          </w:p>
        </w:tc>
        <w:tc>
          <w:tcPr>
            <w:tcW w:w="1843" w:type="dxa"/>
            <w:shd w:val="clear" w:color="auto" w:fill="auto"/>
          </w:tcPr>
          <w:p w:rsidR="00522463" w:rsidRPr="00300A9E" w:rsidRDefault="00522463" w:rsidP="005D7A3D">
            <w:pPr>
              <w:jc w:val="center"/>
              <w:rPr>
                <w:rFonts w:ascii="Times New Roman" w:hAnsi="Times New Roman"/>
                <w:sz w:val="22"/>
                <w:szCs w:val="22"/>
                <w:lang w:val="en-GB"/>
              </w:rPr>
            </w:pPr>
            <w:r w:rsidRPr="00300A9E">
              <w:rPr>
                <w:rFonts w:ascii="Times New Roman" w:hAnsi="Times New Roman"/>
                <w:sz w:val="22"/>
                <w:szCs w:val="22"/>
                <w:lang w:val="en-GB"/>
              </w:rPr>
              <w:t>NEXGARD SPECTRA</w:t>
            </w:r>
          </w:p>
          <w:p w:rsidR="00522463" w:rsidRPr="00300A9E" w:rsidRDefault="00522463" w:rsidP="005D7A3D">
            <w:pPr>
              <w:jc w:val="center"/>
              <w:rPr>
                <w:rFonts w:ascii="Times New Roman" w:hAnsi="Times New Roman"/>
                <w:b/>
                <w:sz w:val="22"/>
                <w:szCs w:val="22"/>
                <w:lang w:val="en-GB"/>
              </w:rPr>
            </w:pPr>
            <w:r w:rsidRPr="00300A9E">
              <w:rPr>
                <w:rFonts w:ascii="Times New Roman" w:hAnsi="Times New Roman"/>
                <w:sz w:val="22"/>
                <w:szCs w:val="22"/>
                <w:lang w:val="en-GB"/>
              </w:rPr>
              <w:t>38 mg/ 8 mg</w:t>
            </w:r>
          </w:p>
        </w:tc>
        <w:tc>
          <w:tcPr>
            <w:tcW w:w="1701" w:type="dxa"/>
          </w:tcPr>
          <w:p w:rsidR="00522463" w:rsidRPr="00300A9E" w:rsidRDefault="00522463" w:rsidP="005D7A3D">
            <w:pPr>
              <w:jc w:val="center"/>
              <w:rPr>
                <w:rFonts w:ascii="Times New Roman" w:hAnsi="Times New Roman"/>
                <w:sz w:val="22"/>
                <w:szCs w:val="22"/>
                <w:lang w:val="en-GB"/>
              </w:rPr>
            </w:pPr>
            <w:r w:rsidRPr="00300A9E">
              <w:rPr>
                <w:rFonts w:ascii="Times New Roman" w:hAnsi="Times New Roman"/>
                <w:sz w:val="22"/>
                <w:szCs w:val="22"/>
                <w:lang w:val="en-GB"/>
              </w:rPr>
              <w:t>NEXGARD SPECTRA</w:t>
            </w:r>
          </w:p>
          <w:p w:rsidR="00522463" w:rsidRPr="00300A9E" w:rsidRDefault="00522463" w:rsidP="005D7A3D">
            <w:pPr>
              <w:jc w:val="center"/>
              <w:rPr>
                <w:rFonts w:ascii="Times New Roman" w:hAnsi="Times New Roman"/>
                <w:sz w:val="22"/>
                <w:szCs w:val="22"/>
                <w:lang w:val="en-GB"/>
              </w:rPr>
            </w:pPr>
            <w:r w:rsidRPr="00300A9E">
              <w:rPr>
                <w:rFonts w:ascii="Times New Roman" w:hAnsi="Times New Roman"/>
                <w:sz w:val="22"/>
                <w:szCs w:val="22"/>
                <w:lang w:val="en-GB"/>
              </w:rPr>
              <w:t>75 mg/ 15 mg</w:t>
            </w:r>
          </w:p>
        </w:tc>
        <w:tc>
          <w:tcPr>
            <w:tcW w:w="1843" w:type="dxa"/>
          </w:tcPr>
          <w:p w:rsidR="00522463" w:rsidRPr="00300A9E" w:rsidRDefault="00522463" w:rsidP="005D7A3D">
            <w:pPr>
              <w:jc w:val="center"/>
              <w:rPr>
                <w:rFonts w:ascii="Times New Roman" w:hAnsi="Times New Roman"/>
                <w:sz w:val="22"/>
                <w:szCs w:val="22"/>
                <w:lang w:val="en-GB"/>
              </w:rPr>
            </w:pPr>
            <w:r w:rsidRPr="00300A9E">
              <w:rPr>
                <w:rFonts w:ascii="Times New Roman" w:hAnsi="Times New Roman"/>
                <w:sz w:val="22"/>
                <w:szCs w:val="22"/>
                <w:lang w:val="en-GB"/>
              </w:rPr>
              <w:t>NEXGARD SPECTRA</w:t>
            </w:r>
          </w:p>
          <w:p w:rsidR="00522463" w:rsidRPr="00300A9E" w:rsidRDefault="00522463" w:rsidP="005D7A3D">
            <w:pPr>
              <w:jc w:val="center"/>
              <w:rPr>
                <w:rFonts w:ascii="Times New Roman" w:hAnsi="Times New Roman"/>
                <w:sz w:val="22"/>
                <w:szCs w:val="22"/>
                <w:lang w:val="en-GB"/>
              </w:rPr>
            </w:pPr>
            <w:r w:rsidRPr="00300A9E">
              <w:rPr>
                <w:rFonts w:ascii="Times New Roman" w:hAnsi="Times New Roman"/>
                <w:sz w:val="22"/>
                <w:szCs w:val="22"/>
                <w:lang w:val="en-GB"/>
              </w:rPr>
              <w:t>150 mg/ 30 mg</w:t>
            </w:r>
          </w:p>
        </w:tc>
      </w:tr>
      <w:tr w:rsidR="00522463" w:rsidRPr="00300A9E" w:rsidTr="005D7A3D">
        <w:tc>
          <w:tcPr>
            <w:tcW w:w="1101" w:type="dxa"/>
            <w:shd w:val="clear" w:color="auto" w:fill="auto"/>
          </w:tcPr>
          <w:p w:rsidR="00522463" w:rsidRPr="00300A9E" w:rsidRDefault="00522463" w:rsidP="005D7A3D">
            <w:pPr>
              <w:rPr>
                <w:rFonts w:ascii="Times New Roman" w:hAnsi="Times New Roman"/>
                <w:sz w:val="22"/>
                <w:szCs w:val="22"/>
                <w:lang w:val="en-GB"/>
              </w:rPr>
            </w:pPr>
            <w:r w:rsidRPr="00300A9E">
              <w:rPr>
                <w:rFonts w:ascii="Times New Roman" w:hAnsi="Times New Roman"/>
                <w:sz w:val="22"/>
                <w:szCs w:val="22"/>
                <w:lang w:val="en-GB"/>
              </w:rPr>
              <w:lastRenderedPageBreak/>
              <w:t>2 ̶ 3,5</w:t>
            </w:r>
          </w:p>
        </w:tc>
        <w:tc>
          <w:tcPr>
            <w:tcW w:w="1701" w:type="dxa"/>
            <w:shd w:val="clear" w:color="auto" w:fill="auto"/>
          </w:tcPr>
          <w:p w:rsidR="00522463" w:rsidRPr="00300A9E" w:rsidRDefault="00522463" w:rsidP="005D7A3D">
            <w:pPr>
              <w:rPr>
                <w:rFonts w:ascii="Times New Roman" w:hAnsi="Times New Roman"/>
                <w:sz w:val="22"/>
                <w:szCs w:val="22"/>
                <w:lang w:val="en-GB"/>
              </w:rPr>
            </w:pPr>
            <w:r w:rsidRPr="00300A9E">
              <w:rPr>
                <w:rFonts w:ascii="Times New Roman" w:hAnsi="Times New Roman"/>
                <w:sz w:val="22"/>
                <w:szCs w:val="22"/>
                <w:lang w:val="en-GB"/>
              </w:rPr>
              <w:t>1</w:t>
            </w:r>
          </w:p>
        </w:tc>
        <w:tc>
          <w:tcPr>
            <w:tcW w:w="1842" w:type="dxa"/>
            <w:shd w:val="clear" w:color="auto" w:fill="D9D9D9"/>
          </w:tcPr>
          <w:p w:rsidR="00522463" w:rsidRPr="00300A9E" w:rsidRDefault="00522463" w:rsidP="005D7A3D">
            <w:pPr>
              <w:rPr>
                <w:rFonts w:ascii="Times New Roman" w:hAnsi="Times New Roman"/>
                <w:sz w:val="22"/>
                <w:szCs w:val="22"/>
                <w:lang w:val="en-GB"/>
              </w:rPr>
            </w:pPr>
          </w:p>
        </w:tc>
        <w:tc>
          <w:tcPr>
            <w:tcW w:w="1843" w:type="dxa"/>
            <w:shd w:val="clear" w:color="auto" w:fill="D9D9D9"/>
          </w:tcPr>
          <w:p w:rsidR="00522463" w:rsidRPr="00300A9E" w:rsidRDefault="00522463" w:rsidP="005D7A3D">
            <w:pPr>
              <w:rPr>
                <w:rFonts w:ascii="Times New Roman" w:hAnsi="Times New Roman"/>
                <w:sz w:val="22"/>
                <w:szCs w:val="22"/>
                <w:lang w:val="en-GB"/>
              </w:rPr>
            </w:pPr>
          </w:p>
        </w:tc>
        <w:tc>
          <w:tcPr>
            <w:tcW w:w="1701" w:type="dxa"/>
            <w:shd w:val="clear" w:color="auto" w:fill="D9D9D9"/>
          </w:tcPr>
          <w:p w:rsidR="00522463" w:rsidRPr="00300A9E" w:rsidRDefault="00522463" w:rsidP="005D7A3D">
            <w:pPr>
              <w:rPr>
                <w:rFonts w:ascii="Times New Roman" w:hAnsi="Times New Roman"/>
                <w:sz w:val="22"/>
                <w:szCs w:val="22"/>
                <w:lang w:val="en-GB"/>
              </w:rPr>
            </w:pPr>
          </w:p>
        </w:tc>
        <w:tc>
          <w:tcPr>
            <w:tcW w:w="1843" w:type="dxa"/>
            <w:shd w:val="clear" w:color="auto" w:fill="D9D9D9"/>
          </w:tcPr>
          <w:p w:rsidR="00522463" w:rsidRPr="00300A9E" w:rsidRDefault="00522463" w:rsidP="005D7A3D">
            <w:pPr>
              <w:rPr>
                <w:rFonts w:ascii="Times New Roman" w:hAnsi="Times New Roman"/>
                <w:sz w:val="22"/>
                <w:szCs w:val="22"/>
                <w:lang w:val="en-GB"/>
              </w:rPr>
            </w:pPr>
          </w:p>
        </w:tc>
      </w:tr>
      <w:tr w:rsidR="00522463" w:rsidRPr="00300A9E" w:rsidTr="005D7A3D">
        <w:tc>
          <w:tcPr>
            <w:tcW w:w="1101" w:type="dxa"/>
            <w:shd w:val="clear" w:color="auto" w:fill="auto"/>
          </w:tcPr>
          <w:p w:rsidR="00522463" w:rsidRPr="00300A9E" w:rsidRDefault="00522463" w:rsidP="005D7A3D">
            <w:pPr>
              <w:rPr>
                <w:rFonts w:ascii="Times New Roman" w:hAnsi="Times New Roman"/>
                <w:sz w:val="22"/>
                <w:szCs w:val="22"/>
                <w:lang w:val="en-GB"/>
              </w:rPr>
            </w:pPr>
            <w:r w:rsidRPr="00300A9E">
              <w:rPr>
                <w:rFonts w:ascii="Times New Roman" w:hAnsi="Times New Roman"/>
                <w:sz w:val="22"/>
                <w:szCs w:val="22"/>
                <w:lang w:val="en-GB"/>
              </w:rPr>
              <w:t>&gt;3,5 ̶ 7,5</w:t>
            </w:r>
          </w:p>
        </w:tc>
        <w:tc>
          <w:tcPr>
            <w:tcW w:w="1701" w:type="dxa"/>
            <w:shd w:val="clear" w:color="auto" w:fill="D9D9D9"/>
          </w:tcPr>
          <w:p w:rsidR="00522463" w:rsidRPr="00300A9E" w:rsidRDefault="00522463" w:rsidP="005D7A3D">
            <w:pPr>
              <w:rPr>
                <w:rFonts w:ascii="Times New Roman" w:hAnsi="Times New Roman"/>
                <w:sz w:val="22"/>
                <w:szCs w:val="22"/>
                <w:lang w:val="en-GB"/>
              </w:rPr>
            </w:pPr>
          </w:p>
        </w:tc>
        <w:tc>
          <w:tcPr>
            <w:tcW w:w="1842" w:type="dxa"/>
            <w:shd w:val="clear" w:color="auto" w:fill="auto"/>
          </w:tcPr>
          <w:p w:rsidR="00522463" w:rsidRPr="00300A9E" w:rsidRDefault="00522463" w:rsidP="005D7A3D">
            <w:pPr>
              <w:rPr>
                <w:rFonts w:ascii="Times New Roman" w:hAnsi="Times New Roman"/>
                <w:sz w:val="22"/>
                <w:szCs w:val="22"/>
                <w:lang w:val="en-GB"/>
              </w:rPr>
            </w:pPr>
            <w:r w:rsidRPr="00300A9E">
              <w:rPr>
                <w:rFonts w:ascii="Times New Roman" w:hAnsi="Times New Roman"/>
                <w:sz w:val="22"/>
                <w:szCs w:val="22"/>
                <w:lang w:val="en-GB"/>
              </w:rPr>
              <w:t>1</w:t>
            </w:r>
          </w:p>
        </w:tc>
        <w:tc>
          <w:tcPr>
            <w:tcW w:w="1843" w:type="dxa"/>
            <w:shd w:val="clear" w:color="auto" w:fill="D9D9D9"/>
          </w:tcPr>
          <w:p w:rsidR="00522463" w:rsidRPr="00300A9E" w:rsidRDefault="00522463" w:rsidP="005D7A3D">
            <w:pPr>
              <w:rPr>
                <w:rFonts w:ascii="Times New Roman" w:hAnsi="Times New Roman"/>
                <w:sz w:val="22"/>
                <w:szCs w:val="22"/>
                <w:lang w:val="en-GB"/>
              </w:rPr>
            </w:pPr>
          </w:p>
        </w:tc>
        <w:tc>
          <w:tcPr>
            <w:tcW w:w="1701" w:type="dxa"/>
            <w:shd w:val="clear" w:color="auto" w:fill="D9D9D9"/>
          </w:tcPr>
          <w:p w:rsidR="00522463" w:rsidRPr="00300A9E" w:rsidRDefault="00522463" w:rsidP="005D7A3D">
            <w:pPr>
              <w:rPr>
                <w:rFonts w:ascii="Times New Roman" w:hAnsi="Times New Roman"/>
                <w:sz w:val="22"/>
                <w:szCs w:val="22"/>
                <w:lang w:val="en-GB"/>
              </w:rPr>
            </w:pPr>
          </w:p>
        </w:tc>
        <w:tc>
          <w:tcPr>
            <w:tcW w:w="1843" w:type="dxa"/>
            <w:shd w:val="clear" w:color="auto" w:fill="D9D9D9"/>
          </w:tcPr>
          <w:p w:rsidR="00522463" w:rsidRPr="00300A9E" w:rsidRDefault="00522463" w:rsidP="005D7A3D">
            <w:pPr>
              <w:rPr>
                <w:rFonts w:ascii="Times New Roman" w:hAnsi="Times New Roman"/>
                <w:sz w:val="22"/>
                <w:szCs w:val="22"/>
                <w:lang w:val="en-GB"/>
              </w:rPr>
            </w:pPr>
          </w:p>
        </w:tc>
      </w:tr>
      <w:tr w:rsidR="00522463" w:rsidRPr="00300A9E" w:rsidTr="005D7A3D">
        <w:tc>
          <w:tcPr>
            <w:tcW w:w="1101" w:type="dxa"/>
            <w:shd w:val="clear" w:color="auto" w:fill="auto"/>
          </w:tcPr>
          <w:p w:rsidR="00522463" w:rsidRPr="00300A9E" w:rsidRDefault="00522463" w:rsidP="005D7A3D">
            <w:pPr>
              <w:rPr>
                <w:rFonts w:ascii="Times New Roman" w:hAnsi="Times New Roman"/>
                <w:sz w:val="22"/>
                <w:szCs w:val="22"/>
                <w:lang w:val="en-GB"/>
              </w:rPr>
            </w:pPr>
            <w:r w:rsidRPr="00300A9E">
              <w:rPr>
                <w:rFonts w:ascii="Times New Roman" w:hAnsi="Times New Roman"/>
                <w:sz w:val="22"/>
                <w:szCs w:val="22"/>
                <w:lang w:val="en-GB"/>
              </w:rPr>
              <w:t>&gt;7,5 ̶ 15</w:t>
            </w:r>
          </w:p>
        </w:tc>
        <w:tc>
          <w:tcPr>
            <w:tcW w:w="1701" w:type="dxa"/>
            <w:shd w:val="clear" w:color="auto" w:fill="D9D9D9"/>
          </w:tcPr>
          <w:p w:rsidR="00522463" w:rsidRPr="00300A9E" w:rsidRDefault="00522463" w:rsidP="005D7A3D">
            <w:pPr>
              <w:rPr>
                <w:rFonts w:ascii="Times New Roman" w:hAnsi="Times New Roman"/>
                <w:sz w:val="22"/>
                <w:szCs w:val="22"/>
                <w:lang w:val="en-GB"/>
              </w:rPr>
            </w:pPr>
          </w:p>
        </w:tc>
        <w:tc>
          <w:tcPr>
            <w:tcW w:w="1842" w:type="dxa"/>
            <w:shd w:val="clear" w:color="auto" w:fill="D9D9D9"/>
          </w:tcPr>
          <w:p w:rsidR="00522463" w:rsidRPr="00300A9E" w:rsidRDefault="00522463" w:rsidP="005D7A3D">
            <w:pPr>
              <w:rPr>
                <w:rFonts w:ascii="Times New Roman" w:hAnsi="Times New Roman"/>
                <w:sz w:val="22"/>
                <w:szCs w:val="22"/>
                <w:lang w:val="en-GB"/>
              </w:rPr>
            </w:pPr>
          </w:p>
        </w:tc>
        <w:tc>
          <w:tcPr>
            <w:tcW w:w="1843" w:type="dxa"/>
            <w:shd w:val="clear" w:color="auto" w:fill="auto"/>
          </w:tcPr>
          <w:p w:rsidR="00522463" w:rsidRPr="00300A9E" w:rsidRDefault="00522463" w:rsidP="005D7A3D">
            <w:pPr>
              <w:rPr>
                <w:rFonts w:ascii="Times New Roman" w:hAnsi="Times New Roman"/>
                <w:sz w:val="22"/>
                <w:szCs w:val="22"/>
                <w:lang w:val="en-GB"/>
              </w:rPr>
            </w:pPr>
            <w:r w:rsidRPr="00300A9E">
              <w:rPr>
                <w:rFonts w:ascii="Times New Roman" w:hAnsi="Times New Roman"/>
                <w:sz w:val="22"/>
                <w:szCs w:val="22"/>
                <w:lang w:val="en-GB"/>
              </w:rPr>
              <w:t>1</w:t>
            </w:r>
          </w:p>
        </w:tc>
        <w:tc>
          <w:tcPr>
            <w:tcW w:w="1701" w:type="dxa"/>
            <w:shd w:val="clear" w:color="auto" w:fill="D9D9D9"/>
          </w:tcPr>
          <w:p w:rsidR="00522463" w:rsidRPr="00300A9E" w:rsidRDefault="00522463" w:rsidP="005D7A3D">
            <w:pPr>
              <w:rPr>
                <w:rFonts w:ascii="Times New Roman" w:hAnsi="Times New Roman"/>
                <w:sz w:val="22"/>
                <w:szCs w:val="22"/>
                <w:lang w:val="en-GB"/>
              </w:rPr>
            </w:pPr>
          </w:p>
        </w:tc>
        <w:tc>
          <w:tcPr>
            <w:tcW w:w="1843" w:type="dxa"/>
            <w:shd w:val="clear" w:color="auto" w:fill="D9D9D9"/>
          </w:tcPr>
          <w:p w:rsidR="00522463" w:rsidRPr="00300A9E" w:rsidRDefault="00522463" w:rsidP="005D7A3D">
            <w:pPr>
              <w:rPr>
                <w:rFonts w:ascii="Times New Roman" w:hAnsi="Times New Roman"/>
                <w:sz w:val="22"/>
                <w:szCs w:val="22"/>
                <w:lang w:val="en-GB"/>
              </w:rPr>
            </w:pPr>
          </w:p>
        </w:tc>
      </w:tr>
      <w:tr w:rsidR="00522463" w:rsidRPr="00300A9E" w:rsidTr="005D7A3D">
        <w:tc>
          <w:tcPr>
            <w:tcW w:w="1101" w:type="dxa"/>
            <w:shd w:val="clear" w:color="auto" w:fill="auto"/>
          </w:tcPr>
          <w:p w:rsidR="00522463" w:rsidRPr="00300A9E" w:rsidRDefault="00522463" w:rsidP="005D7A3D">
            <w:pPr>
              <w:rPr>
                <w:rFonts w:ascii="Times New Roman" w:hAnsi="Times New Roman"/>
                <w:sz w:val="22"/>
                <w:szCs w:val="22"/>
                <w:lang w:val="en-GB"/>
              </w:rPr>
            </w:pPr>
            <w:r w:rsidRPr="00300A9E">
              <w:rPr>
                <w:rFonts w:ascii="Times New Roman" w:hAnsi="Times New Roman"/>
                <w:sz w:val="22"/>
                <w:szCs w:val="22"/>
                <w:lang w:val="en-GB"/>
              </w:rPr>
              <w:t>&gt;15 ̶ 30</w:t>
            </w:r>
          </w:p>
        </w:tc>
        <w:tc>
          <w:tcPr>
            <w:tcW w:w="1701" w:type="dxa"/>
            <w:shd w:val="clear" w:color="auto" w:fill="D9D9D9"/>
          </w:tcPr>
          <w:p w:rsidR="00522463" w:rsidRPr="00300A9E" w:rsidRDefault="00522463" w:rsidP="005D7A3D">
            <w:pPr>
              <w:rPr>
                <w:rFonts w:ascii="Times New Roman" w:hAnsi="Times New Roman"/>
                <w:sz w:val="22"/>
                <w:szCs w:val="22"/>
                <w:lang w:val="en-GB"/>
              </w:rPr>
            </w:pPr>
          </w:p>
        </w:tc>
        <w:tc>
          <w:tcPr>
            <w:tcW w:w="1842" w:type="dxa"/>
            <w:shd w:val="clear" w:color="auto" w:fill="D9D9D9"/>
          </w:tcPr>
          <w:p w:rsidR="00522463" w:rsidRPr="00300A9E" w:rsidRDefault="00522463" w:rsidP="005D7A3D">
            <w:pPr>
              <w:rPr>
                <w:rFonts w:ascii="Times New Roman" w:hAnsi="Times New Roman"/>
                <w:sz w:val="22"/>
                <w:szCs w:val="22"/>
                <w:lang w:val="en-GB"/>
              </w:rPr>
            </w:pPr>
          </w:p>
        </w:tc>
        <w:tc>
          <w:tcPr>
            <w:tcW w:w="1843" w:type="dxa"/>
            <w:shd w:val="clear" w:color="auto" w:fill="D9D9D9"/>
          </w:tcPr>
          <w:p w:rsidR="00522463" w:rsidRPr="00300A9E" w:rsidRDefault="00522463" w:rsidP="005D7A3D">
            <w:pPr>
              <w:rPr>
                <w:rFonts w:ascii="Times New Roman" w:hAnsi="Times New Roman"/>
                <w:sz w:val="22"/>
                <w:szCs w:val="22"/>
                <w:lang w:val="en-GB"/>
              </w:rPr>
            </w:pPr>
          </w:p>
        </w:tc>
        <w:tc>
          <w:tcPr>
            <w:tcW w:w="1701" w:type="dxa"/>
          </w:tcPr>
          <w:p w:rsidR="00522463" w:rsidRPr="00300A9E" w:rsidRDefault="00522463" w:rsidP="005D7A3D">
            <w:pPr>
              <w:rPr>
                <w:rFonts w:ascii="Times New Roman" w:hAnsi="Times New Roman"/>
                <w:sz w:val="22"/>
                <w:szCs w:val="22"/>
                <w:lang w:val="en-GB"/>
              </w:rPr>
            </w:pPr>
            <w:r w:rsidRPr="00300A9E">
              <w:rPr>
                <w:rFonts w:ascii="Times New Roman" w:hAnsi="Times New Roman"/>
                <w:sz w:val="22"/>
                <w:szCs w:val="22"/>
                <w:lang w:val="en-GB"/>
              </w:rPr>
              <w:t>1</w:t>
            </w:r>
          </w:p>
        </w:tc>
        <w:tc>
          <w:tcPr>
            <w:tcW w:w="1843" w:type="dxa"/>
            <w:shd w:val="clear" w:color="auto" w:fill="D9D9D9"/>
          </w:tcPr>
          <w:p w:rsidR="00522463" w:rsidRPr="00300A9E" w:rsidRDefault="00522463" w:rsidP="005D7A3D">
            <w:pPr>
              <w:rPr>
                <w:rFonts w:ascii="Times New Roman" w:hAnsi="Times New Roman"/>
                <w:sz w:val="22"/>
                <w:szCs w:val="22"/>
                <w:lang w:val="en-GB"/>
              </w:rPr>
            </w:pPr>
          </w:p>
        </w:tc>
      </w:tr>
      <w:tr w:rsidR="00522463" w:rsidRPr="00300A9E" w:rsidTr="005D7A3D">
        <w:tc>
          <w:tcPr>
            <w:tcW w:w="1101" w:type="dxa"/>
            <w:shd w:val="clear" w:color="auto" w:fill="auto"/>
          </w:tcPr>
          <w:p w:rsidR="00522463" w:rsidRPr="00300A9E" w:rsidRDefault="00522463" w:rsidP="005D7A3D">
            <w:pPr>
              <w:rPr>
                <w:rFonts w:ascii="Times New Roman" w:hAnsi="Times New Roman"/>
                <w:sz w:val="22"/>
                <w:szCs w:val="22"/>
                <w:lang w:val="en-GB"/>
              </w:rPr>
            </w:pPr>
            <w:r w:rsidRPr="00300A9E">
              <w:rPr>
                <w:rFonts w:ascii="Times New Roman" w:hAnsi="Times New Roman"/>
                <w:sz w:val="22"/>
                <w:szCs w:val="22"/>
                <w:lang w:val="en-GB"/>
              </w:rPr>
              <w:t>&gt;30 ̶ 60</w:t>
            </w:r>
          </w:p>
        </w:tc>
        <w:tc>
          <w:tcPr>
            <w:tcW w:w="1701" w:type="dxa"/>
            <w:shd w:val="clear" w:color="auto" w:fill="D9D9D9"/>
          </w:tcPr>
          <w:p w:rsidR="00522463" w:rsidRPr="00300A9E" w:rsidRDefault="00522463" w:rsidP="005D7A3D">
            <w:pPr>
              <w:rPr>
                <w:rFonts w:ascii="Times New Roman" w:hAnsi="Times New Roman"/>
                <w:sz w:val="22"/>
                <w:szCs w:val="22"/>
                <w:lang w:val="en-GB"/>
              </w:rPr>
            </w:pPr>
          </w:p>
        </w:tc>
        <w:tc>
          <w:tcPr>
            <w:tcW w:w="1842" w:type="dxa"/>
            <w:shd w:val="clear" w:color="auto" w:fill="D9D9D9"/>
          </w:tcPr>
          <w:p w:rsidR="00522463" w:rsidRPr="00300A9E" w:rsidRDefault="00522463" w:rsidP="005D7A3D">
            <w:pPr>
              <w:rPr>
                <w:rFonts w:ascii="Times New Roman" w:hAnsi="Times New Roman"/>
                <w:sz w:val="22"/>
                <w:szCs w:val="22"/>
                <w:lang w:val="en-GB"/>
              </w:rPr>
            </w:pPr>
          </w:p>
        </w:tc>
        <w:tc>
          <w:tcPr>
            <w:tcW w:w="1843" w:type="dxa"/>
            <w:shd w:val="clear" w:color="auto" w:fill="D9D9D9"/>
          </w:tcPr>
          <w:p w:rsidR="00522463" w:rsidRPr="00300A9E" w:rsidRDefault="00522463" w:rsidP="005D7A3D">
            <w:pPr>
              <w:rPr>
                <w:rFonts w:ascii="Times New Roman" w:hAnsi="Times New Roman"/>
                <w:sz w:val="22"/>
                <w:szCs w:val="22"/>
                <w:lang w:val="en-GB"/>
              </w:rPr>
            </w:pPr>
          </w:p>
        </w:tc>
        <w:tc>
          <w:tcPr>
            <w:tcW w:w="1701" w:type="dxa"/>
            <w:shd w:val="clear" w:color="auto" w:fill="D9D9D9"/>
          </w:tcPr>
          <w:p w:rsidR="00522463" w:rsidRPr="00300A9E" w:rsidRDefault="00522463" w:rsidP="005D7A3D">
            <w:pPr>
              <w:rPr>
                <w:rFonts w:ascii="Times New Roman" w:hAnsi="Times New Roman"/>
                <w:sz w:val="22"/>
                <w:szCs w:val="22"/>
                <w:lang w:val="en-GB"/>
              </w:rPr>
            </w:pPr>
          </w:p>
        </w:tc>
        <w:tc>
          <w:tcPr>
            <w:tcW w:w="1843" w:type="dxa"/>
          </w:tcPr>
          <w:p w:rsidR="00522463" w:rsidRPr="00300A9E" w:rsidRDefault="00522463" w:rsidP="005D7A3D">
            <w:pPr>
              <w:rPr>
                <w:rFonts w:ascii="Times New Roman" w:hAnsi="Times New Roman"/>
                <w:sz w:val="22"/>
                <w:szCs w:val="22"/>
                <w:lang w:val="en-GB"/>
              </w:rPr>
            </w:pPr>
            <w:r w:rsidRPr="00300A9E">
              <w:rPr>
                <w:rFonts w:ascii="Times New Roman" w:hAnsi="Times New Roman"/>
                <w:sz w:val="22"/>
                <w:szCs w:val="22"/>
                <w:lang w:val="en-GB"/>
              </w:rPr>
              <w:t>1</w:t>
            </w:r>
          </w:p>
        </w:tc>
      </w:tr>
    </w:tbl>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Za pse nad 60 kg telesne teže uporabite ustrezno kombinacijo žvečljivih tablet iste ali različne jakosti.</w:t>
      </w:r>
    </w:p>
    <w:p w:rsidR="00522463" w:rsidRPr="00300A9E" w:rsidRDefault="00522463" w:rsidP="00522463">
      <w:pPr>
        <w:rPr>
          <w:rFonts w:ascii="Times New Roman" w:hAnsi="Times New Roman"/>
          <w:sz w:val="22"/>
          <w:szCs w:val="22"/>
        </w:rPr>
      </w:pPr>
    </w:p>
    <w:p w:rsidR="00522463" w:rsidRPr="00300A9E" w:rsidRDefault="00522463" w:rsidP="00522463">
      <w:pPr>
        <w:keepNext/>
        <w:rPr>
          <w:rFonts w:ascii="Times New Roman" w:hAnsi="Times New Roman"/>
          <w:sz w:val="22"/>
          <w:szCs w:val="22"/>
          <w:u w:val="single"/>
        </w:rPr>
      </w:pPr>
      <w:r w:rsidRPr="00300A9E">
        <w:rPr>
          <w:rFonts w:ascii="Times New Roman" w:hAnsi="Times New Roman"/>
          <w:sz w:val="22"/>
          <w:szCs w:val="22"/>
          <w:u w:val="single"/>
        </w:rPr>
        <w:t>Način dajanja:</w:t>
      </w:r>
    </w:p>
    <w:p w:rsidR="00522463" w:rsidRPr="00300A9E" w:rsidRDefault="00522463" w:rsidP="00522463">
      <w:pPr>
        <w:keepNext/>
        <w:rPr>
          <w:rFonts w:ascii="Times New Roman" w:hAnsi="Times New Roman"/>
          <w:sz w:val="22"/>
          <w:szCs w:val="22"/>
        </w:rPr>
      </w:pPr>
      <w:r w:rsidRPr="00300A9E">
        <w:rPr>
          <w:rFonts w:ascii="Times New Roman" w:hAnsi="Times New Roman"/>
          <w:sz w:val="22"/>
          <w:szCs w:val="22"/>
        </w:rPr>
        <w:t xml:space="preserve">Tablete so žvečljive in okusne večini psov. Če pes ne sprejme samih tablet, mu jih ponudite v hrani. </w:t>
      </w:r>
    </w:p>
    <w:p w:rsidR="00522463" w:rsidRPr="00300A9E" w:rsidRDefault="00522463" w:rsidP="00522463">
      <w:pPr>
        <w:rPr>
          <w:rFonts w:ascii="Times New Roman" w:hAnsi="Times New Roman"/>
          <w:sz w:val="22"/>
          <w:szCs w:val="22"/>
          <w:u w:val="single"/>
        </w:rPr>
      </w:pPr>
    </w:p>
    <w:p w:rsidR="00522463" w:rsidRPr="00300A9E" w:rsidRDefault="00522463" w:rsidP="00522463">
      <w:pPr>
        <w:rPr>
          <w:rFonts w:ascii="Times New Roman" w:hAnsi="Times New Roman"/>
          <w:sz w:val="22"/>
          <w:szCs w:val="22"/>
          <w:u w:val="single"/>
        </w:rPr>
      </w:pPr>
      <w:r w:rsidRPr="00300A9E">
        <w:rPr>
          <w:rFonts w:ascii="Times New Roman" w:hAnsi="Times New Roman"/>
          <w:sz w:val="22"/>
          <w:szCs w:val="22"/>
          <w:u w:val="single"/>
        </w:rPr>
        <w:t>Razpored zdravljenja:</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Razpored zdravljenja bi moral temeljiti na diagnozi veterinarja in lokalni epidemiološki situaciji.</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NEXGARD SPECTRA je lahko del sezonskega zdravljenja bolhavosti in klopavosti (zamenjava za zdravilo, ki deluje samo proti bolham in klopom) pri psih, ki jim je bila diagnosticirana sočasna infestacija z gastrointestinalnimi glistami. </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Za učinkovito zdravljenje gastrointestinalnih glist zadošča enkratno dajanje zdravila. </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Zdravilo učinkuje na bolhe in klope en mesec. Ponovitev zdravljenja je lahko potrebna skozi celotno obdobje sezone bolh in klopov. Svojega veterinarja vprašajte za nasvet, kako nadaljevati zdravljenje bolhavosti in klopavosti. </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i/>
          <w:sz w:val="22"/>
          <w:szCs w:val="22"/>
          <w:u w:val="single"/>
        </w:rPr>
      </w:pPr>
      <w:r w:rsidRPr="00300A9E">
        <w:rPr>
          <w:rFonts w:ascii="Times New Roman" w:hAnsi="Times New Roman"/>
          <w:sz w:val="22"/>
          <w:szCs w:val="22"/>
          <w:u w:val="single"/>
        </w:rPr>
        <w:t>Bolezen srčne gliste</w:t>
      </w:r>
      <w:r w:rsidRPr="00300A9E">
        <w:rPr>
          <w:rFonts w:ascii="Times New Roman" w:hAnsi="Times New Roman"/>
          <w:i/>
          <w:sz w:val="22"/>
          <w:szCs w:val="22"/>
          <w:u w:val="single"/>
        </w:rPr>
        <w:t>:</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NEXGARD SPECTRA ubija ličinke  </w:t>
      </w:r>
      <w:r w:rsidRPr="00300A9E">
        <w:rPr>
          <w:rFonts w:ascii="Times New Roman" w:hAnsi="Times New Roman"/>
          <w:i/>
          <w:sz w:val="22"/>
          <w:szCs w:val="22"/>
        </w:rPr>
        <w:t>Dirofilaria immitis</w:t>
      </w:r>
      <w:r w:rsidRPr="00300A9E">
        <w:rPr>
          <w:rFonts w:ascii="Times New Roman" w:hAnsi="Times New Roman"/>
          <w:sz w:val="22"/>
          <w:szCs w:val="22"/>
        </w:rPr>
        <w:t xml:space="preserve"> (srčne gliste) do enega meseca po njihovem prenosu s komarji, zato je potrebno zdravilo odmerjati redno v mesečnih intervalih v celotnem obdobju izpostavljenosti komarjem, začenši en mesec po prvi izpostavljenosti.</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Zdravljenje je potrebno nadaljevati še 1 mesec po zadnji izpostavljenosti komarjem. Za zagotavljanje rutinskeda zdravljenja je priporočljivo zdraviti isti dan vsak mesec. V primeru menjave drugega zdravila, ki preprečuje okužbe s srčno glisto, se odmeri prvi odmerek NEXGARD SPECTRA na dan, ko bi žival morala prejeti naslednji odmerek prejšnjega zdravila. </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Psi ki živijo v endemičnih področjih dirofilarioze (kjer je bolezen srčne gliste prisotna), ali ki potujejo v taka področja, so lahko infestirani s srčno glisto. Zdravilo nima terapevtskega učinka na odrasle srčen gliste. Zato je priporočljivo vse pse starejše od 8 mesecev, ki živijo v endemičnih področjih, testirati na morebitno obstoječo infestacijo z odraslimi srčnimi glistami pred začetkom zdravljenja za zdravilom za preventivo okužbe s srčno glisto. </w:t>
      </w:r>
    </w:p>
    <w:p w:rsidR="00522463" w:rsidRPr="00300A9E" w:rsidRDefault="00522463" w:rsidP="00522463">
      <w:pPr>
        <w:rPr>
          <w:rFonts w:ascii="Times New Roman" w:hAnsi="Times New Roman"/>
          <w:iCs/>
          <w:sz w:val="22"/>
          <w:szCs w:val="22"/>
        </w:rPr>
      </w:pPr>
    </w:p>
    <w:p w:rsidR="00522463" w:rsidRPr="00300A9E" w:rsidRDefault="00522463" w:rsidP="00522463">
      <w:pPr>
        <w:rPr>
          <w:rFonts w:ascii="Times New Roman" w:hAnsi="Times New Roman"/>
          <w:iCs/>
          <w:sz w:val="22"/>
          <w:szCs w:val="22"/>
        </w:rPr>
      </w:pPr>
    </w:p>
    <w:p w:rsidR="00522463" w:rsidRPr="00300A9E" w:rsidRDefault="00522463" w:rsidP="00522463">
      <w:pPr>
        <w:keepNext/>
        <w:ind w:left="567" w:hanging="567"/>
        <w:rPr>
          <w:rFonts w:ascii="Times New Roman" w:hAnsi="Times New Roman"/>
          <w:sz w:val="22"/>
          <w:szCs w:val="22"/>
        </w:rPr>
      </w:pPr>
      <w:r w:rsidRPr="00300A9E">
        <w:rPr>
          <w:rFonts w:ascii="Times New Roman" w:hAnsi="Times New Roman"/>
          <w:b/>
          <w:sz w:val="22"/>
          <w:szCs w:val="22"/>
        </w:rPr>
        <w:t>9.</w:t>
      </w:r>
      <w:r w:rsidRPr="00300A9E">
        <w:rPr>
          <w:rFonts w:ascii="Times New Roman" w:hAnsi="Times New Roman"/>
          <w:b/>
          <w:sz w:val="22"/>
          <w:szCs w:val="22"/>
        </w:rPr>
        <w:tab/>
        <w:t>NASVET O PRAVILNI UPORABI ZDRAVILA</w:t>
      </w:r>
    </w:p>
    <w:p w:rsidR="00522463" w:rsidRPr="00300A9E" w:rsidRDefault="00522463" w:rsidP="00522463">
      <w:pPr>
        <w:keepNext/>
        <w:rPr>
          <w:rFonts w:ascii="Times New Roman" w:hAnsi="Times New Roman"/>
          <w:sz w:val="22"/>
          <w:szCs w:val="22"/>
        </w:rPr>
      </w:pPr>
    </w:p>
    <w:p w:rsidR="00522463" w:rsidRPr="00300A9E" w:rsidRDefault="00522463" w:rsidP="00522463">
      <w:pPr>
        <w:keepNext/>
        <w:rPr>
          <w:rFonts w:ascii="Times New Roman" w:hAnsi="Times New Roman"/>
          <w:sz w:val="22"/>
          <w:szCs w:val="22"/>
        </w:rPr>
      </w:pPr>
      <w:r w:rsidRPr="00300A9E">
        <w:rPr>
          <w:rFonts w:ascii="Times New Roman" w:hAnsi="Times New Roman"/>
          <w:sz w:val="22"/>
          <w:szCs w:val="22"/>
        </w:rPr>
        <w:t xml:space="preserve">Tablete so žvečljive in okusne večini psov. Če pes ne sprejme samih tablet, mu jih ponudite v hrani. </w:t>
      </w:r>
    </w:p>
    <w:p w:rsidR="00522463" w:rsidRPr="00300A9E" w:rsidRDefault="00522463" w:rsidP="00522463">
      <w:pPr>
        <w:keepNext/>
        <w:rPr>
          <w:rFonts w:ascii="Times New Roman" w:hAnsi="Times New Roman"/>
          <w:sz w:val="22"/>
          <w:szCs w:val="22"/>
        </w:rPr>
      </w:pPr>
    </w:p>
    <w:p w:rsidR="00522463" w:rsidRPr="00300A9E" w:rsidRDefault="00522463" w:rsidP="00522463">
      <w:pPr>
        <w:rPr>
          <w:rFonts w:ascii="Times New Roman" w:hAnsi="Times New Roman"/>
          <w:iCs/>
          <w:sz w:val="22"/>
          <w:szCs w:val="22"/>
        </w:rPr>
      </w:pPr>
    </w:p>
    <w:p w:rsidR="00522463" w:rsidRPr="00300A9E" w:rsidRDefault="00522463" w:rsidP="00522463">
      <w:pPr>
        <w:ind w:left="567" w:hanging="567"/>
        <w:rPr>
          <w:rFonts w:ascii="Times New Roman" w:hAnsi="Times New Roman"/>
          <w:sz w:val="22"/>
          <w:szCs w:val="22"/>
        </w:rPr>
      </w:pPr>
      <w:r w:rsidRPr="00300A9E">
        <w:rPr>
          <w:rFonts w:ascii="Times New Roman" w:hAnsi="Times New Roman"/>
          <w:b/>
          <w:sz w:val="22"/>
          <w:szCs w:val="22"/>
        </w:rPr>
        <w:t>10.</w:t>
      </w:r>
      <w:r w:rsidRPr="00300A9E">
        <w:rPr>
          <w:rFonts w:ascii="Times New Roman" w:hAnsi="Times New Roman"/>
          <w:b/>
          <w:sz w:val="22"/>
          <w:szCs w:val="22"/>
        </w:rPr>
        <w:tab/>
        <w:t>KARENCA</w:t>
      </w:r>
    </w:p>
    <w:p w:rsidR="00522463" w:rsidRPr="00300A9E" w:rsidRDefault="00522463" w:rsidP="00522463">
      <w:pPr>
        <w:rPr>
          <w:rFonts w:ascii="Times New Roman" w:hAnsi="Times New Roman"/>
          <w:iCs/>
          <w:sz w:val="22"/>
          <w:szCs w:val="22"/>
        </w:rPr>
      </w:pPr>
    </w:p>
    <w:p w:rsidR="00522463" w:rsidRPr="00300A9E" w:rsidRDefault="00522463" w:rsidP="00522463">
      <w:pPr>
        <w:ind w:left="567" w:hanging="567"/>
        <w:rPr>
          <w:rFonts w:ascii="Times New Roman" w:hAnsi="Times New Roman"/>
          <w:sz w:val="22"/>
          <w:szCs w:val="22"/>
        </w:rPr>
      </w:pPr>
      <w:r w:rsidRPr="00300A9E">
        <w:rPr>
          <w:rFonts w:ascii="Times New Roman" w:hAnsi="Times New Roman"/>
          <w:sz w:val="22"/>
          <w:szCs w:val="22"/>
        </w:rPr>
        <w:t xml:space="preserve">Ni smiselno. </w:t>
      </w:r>
    </w:p>
    <w:p w:rsidR="00522463" w:rsidRPr="00300A9E" w:rsidRDefault="00522463" w:rsidP="00522463">
      <w:pPr>
        <w:ind w:left="567" w:hanging="567"/>
        <w:rPr>
          <w:rFonts w:ascii="Times New Roman" w:hAnsi="Times New Roman"/>
          <w:sz w:val="22"/>
          <w:szCs w:val="22"/>
        </w:rPr>
      </w:pPr>
    </w:p>
    <w:p w:rsidR="00522463" w:rsidRPr="00300A9E" w:rsidRDefault="00522463" w:rsidP="00522463">
      <w:pPr>
        <w:ind w:left="567" w:hanging="567"/>
        <w:rPr>
          <w:rFonts w:ascii="Times New Roman" w:hAnsi="Times New Roman"/>
          <w:b/>
          <w:sz w:val="22"/>
          <w:szCs w:val="22"/>
        </w:rPr>
      </w:pPr>
    </w:p>
    <w:p w:rsidR="00522463" w:rsidRPr="00300A9E" w:rsidRDefault="00522463" w:rsidP="00522463">
      <w:pPr>
        <w:keepNext/>
        <w:ind w:left="567" w:hanging="567"/>
        <w:rPr>
          <w:rFonts w:ascii="Times New Roman" w:hAnsi="Times New Roman"/>
          <w:sz w:val="22"/>
          <w:szCs w:val="22"/>
        </w:rPr>
      </w:pPr>
      <w:r w:rsidRPr="00300A9E">
        <w:rPr>
          <w:rFonts w:ascii="Times New Roman" w:hAnsi="Times New Roman"/>
          <w:b/>
          <w:sz w:val="22"/>
          <w:szCs w:val="22"/>
        </w:rPr>
        <w:lastRenderedPageBreak/>
        <w:t>11.</w:t>
      </w:r>
      <w:r w:rsidRPr="00300A9E">
        <w:rPr>
          <w:rFonts w:ascii="Times New Roman" w:hAnsi="Times New Roman"/>
          <w:b/>
          <w:sz w:val="22"/>
          <w:szCs w:val="22"/>
        </w:rPr>
        <w:tab/>
        <w:t>POSEBNA NAVODILA ZA SHRANJEVANJE</w:t>
      </w:r>
    </w:p>
    <w:p w:rsidR="00522463" w:rsidRPr="00300A9E" w:rsidRDefault="00522463" w:rsidP="00522463">
      <w:pPr>
        <w:keepNext/>
        <w:rPr>
          <w:rFonts w:ascii="Times New Roman" w:hAnsi="Times New Roman"/>
          <w:iCs/>
          <w:sz w:val="22"/>
          <w:szCs w:val="22"/>
        </w:rPr>
      </w:pPr>
    </w:p>
    <w:p w:rsidR="00522463" w:rsidRPr="00300A9E" w:rsidRDefault="00522463" w:rsidP="00522463">
      <w:pPr>
        <w:keepNext/>
        <w:ind w:left="567" w:hanging="567"/>
        <w:rPr>
          <w:rFonts w:ascii="Times New Roman" w:hAnsi="Times New Roman"/>
          <w:sz w:val="22"/>
          <w:szCs w:val="22"/>
        </w:rPr>
      </w:pPr>
      <w:r w:rsidRPr="00300A9E">
        <w:rPr>
          <w:rFonts w:ascii="Times New Roman" w:hAnsi="Times New Roman"/>
          <w:sz w:val="22"/>
          <w:szCs w:val="22"/>
        </w:rPr>
        <w:t>Shranjujte nedosegljivo otrokom.</w:t>
      </w:r>
    </w:p>
    <w:p w:rsidR="00522463" w:rsidRPr="00300A9E" w:rsidRDefault="00522463" w:rsidP="00522463">
      <w:pPr>
        <w:keepNext/>
        <w:ind w:left="567" w:hanging="567"/>
        <w:rPr>
          <w:rFonts w:ascii="Times New Roman" w:hAnsi="Times New Roman"/>
          <w:b/>
          <w:sz w:val="22"/>
          <w:szCs w:val="22"/>
        </w:rPr>
      </w:pPr>
      <w:r w:rsidRPr="00300A9E">
        <w:rPr>
          <w:rFonts w:ascii="Times New Roman" w:hAnsi="Times New Roman"/>
          <w:iCs/>
          <w:sz w:val="22"/>
          <w:szCs w:val="22"/>
        </w:rPr>
        <w:t>Pretisni omot shranjujte v originalni ovojnini za zaščito pred svetlobo.</w:t>
      </w:r>
    </w:p>
    <w:p w:rsidR="00522463" w:rsidRPr="00300A9E" w:rsidRDefault="00522463" w:rsidP="00522463">
      <w:pPr>
        <w:keepNext/>
        <w:ind w:right="-2"/>
        <w:jc w:val="both"/>
        <w:rPr>
          <w:rFonts w:ascii="Times New Roman" w:hAnsi="Times New Roman"/>
          <w:sz w:val="22"/>
          <w:szCs w:val="22"/>
        </w:rPr>
      </w:pPr>
      <w:r w:rsidRPr="00300A9E">
        <w:rPr>
          <w:rFonts w:ascii="Times New Roman" w:hAnsi="Times New Roman"/>
          <w:sz w:val="22"/>
          <w:szCs w:val="22"/>
        </w:rPr>
        <w:t xml:space="preserve">Zdravila ne smete uporabljati po datumu izteka roka uporabnosti, navedenega na zunanji ovojnini  ̶  po EXP. </w:t>
      </w:r>
    </w:p>
    <w:p w:rsidR="00522463" w:rsidRPr="00300A9E" w:rsidRDefault="00522463" w:rsidP="00522463">
      <w:pPr>
        <w:ind w:left="567" w:hanging="567"/>
        <w:rPr>
          <w:rFonts w:ascii="Times New Roman" w:hAnsi="Times New Roman"/>
          <w:iCs/>
          <w:sz w:val="22"/>
          <w:szCs w:val="22"/>
        </w:rPr>
      </w:pPr>
    </w:p>
    <w:p w:rsidR="00522463" w:rsidRPr="00300A9E" w:rsidRDefault="00522463" w:rsidP="00522463">
      <w:pPr>
        <w:rPr>
          <w:rFonts w:ascii="Times New Roman" w:hAnsi="Times New Roman"/>
          <w:b/>
          <w:sz w:val="22"/>
          <w:szCs w:val="22"/>
        </w:rPr>
      </w:pPr>
    </w:p>
    <w:p w:rsidR="00522463" w:rsidRPr="00300A9E" w:rsidRDefault="00522463" w:rsidP="00522463">
      <w:pPr>
        <w:ind w:left="567" w:hanging="567"/>
        <w:rPr>
          <w:rFonts w:ascii="Times New Roman" w:hAnsi="Times New Roman"/>
          <w:b/>
          <w:sz w:val="22"/>
          <w:szCs w:val="22"/>
        </w:rPr>
      </w:pPr>
      <w:r w:rsidRPr="00300A9E">
        <w:rPr>
          <w:rFonts w:ascii="Times New Roman" w:hAnsi="Times New Roman"/>
          <w:b/>
          <w:sz w:val="22"/>
          <w:szCs w:val="22"/>
        </w:rPr>
        <w:t xml:space="preserve">12. </w:t>
      </w:r>
      <w:r w:rsidRPr="00300A9E">
        <w:rPr>
          <w:rFonts w:ascii="Times New Roman" w:hAnsi="Times New Roman"/>
          <w:b/>
          <w:sz w:val="22"/>
          <w:szCs w:val="22"/>
        </w:rPr>
        <w:tab/>
        <w:t>POSEBNO(A) OPOZORILO(A)</w:t>
      </w:r>
    </w:p>
    <w:p w:rsidR="00522463" w:rsidRPr="00300A9E" w:rsidRDefault="00522463" w:rsidP="00522463">
      <w:pPr>
        <w:ind w:left="567" w:hanging="567"/>
        <w:rPr>
          <w:rFonts w:ascii="Times New Roman" w:hAnsi="Times New Roman"/>
          <w:b/>
          <w:sz w:val="22"/>
          <w:szCs w:val="22"/>
        </w:rPr>
      </w:pPr>
    </w:p>
    <w:p w:rsidR="00522463" w:rsidRPr="00300A9E" w:rsidRDefault="00522463" w:rsidP="00522463">
      <w:pPr>
        <w:ind w:left="567" w:hanging="567"/>
        <w:rPr>
          <w:rFonts w:ascii="Times New Roman" w:hAnsi="Times New Roman"/>
          <w:sz w:val="22"/>
          <w:szCs w:val="22"/>
          <w:u w:val="single"/>
        </w:rPr>
      </w:pPr>
      <w:r w:rsidRPr="00300A9E">
        <w:rPr>
          <w:rFonts w:ascii="Times New Roman" w:hAnsi="Times New Roman"/>
          <w:sz w:val="22"/>
          <w:szCs w:val="22"/>
          <w:u w:val="single"/>
        </w:rPr>
        <w:t>Posebna opozorila za vsako ciljno živalsko vrsto:</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Paraziti se morajo začeti hraniti, da pridejo v stik z zdravilno učinkovino afoksolaner , zato prenosa bolezni, ki jih prenašajo bolhe in klopi  ni mogoče povsem izključiti.</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Pri pogosti uporabi antiparazitikov kateregakoli razreda lahko pride do odpornosti parazitov na učinkovino. Zato je uporabo tega zdravila potrebno prilagoditi vsaki živali posebej glede na lokalne podatke o prisotnosti bolezni, vključno s trenutno občutljivosti tarčnih parazitov na zdravilno učinkovino v zdravilu, da se omeji možnost selekcije odpornosti v prihodnosti. </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 </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Preprečevanje bolezni srčne gliste je zelo pomembno. </w:t>
      </w:r>
      <w:r w:rsidRPr="00300A9E">
        <w:rPr>
          <w:rFonts w:ascii="Times New Roman" w:hAnsi="Times New Roman"/>
          <w:i/>
          <w:sz w:val="22"/>
          <w:szCs w:val="22"/>
        </w:rPr>
        <w:t>.</w:t>
      </w:r>
      <w:r w:rsidRPr="00300A9E">
        <w:rPr>
          <w:rFonts w:ascii="Times New Roman" w:hAnsi="Times New Roman"/>
          <w:sz w:val="22"/>
          <w:szCs w:val="22"/>
        </w:rPr>
        <w:t xml:space="preserve">Za zmanjšanje možnosti pojava selekcije odpornosti, je priporočljivo diagnosticiranje tako prostih antigenov, kot mikrofilarij v krvi psov na začetku vsake sezone preventivnega zdravljenja. Zdravljenje je indicirano le pri negativnih živalih. </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u w:val="single"/>
        </w:rPr>
      </w:pPr>
    </w:p>
    <w:p w:rsidR="00522463" w:rsidRPr="00300A9E" w:rsidRDefault="00522463" w:rsidP="00522463">
      <w:pPr>
        <w:rPr>
          <w:rFonts w:ascii="Times New Roman" w:hAnsi="Times New Roman"/>
          <w:sz w:val="22"/>
          <w:szCs w:val="22"/>
          <w:u w:val="single"/>
        </w:rPr>
      </w:pPr>
      <w:r w:rsidRPr="00300A9E">
        <w:rPr>
          <w:rFonts w:ascii="Times New Roman" w:hAnsi="Times New Roman"/>
          <w:sz w:val="22"/>
          <w:szCs w:val="22"/>
          <w:u w:val="single"/>
        </w:rPr>
        <w:t>Posebni previdnostni ukrepi za uporabo pri živalih:</w:t>
      </w:r>
    </w:p>
    <w:p w:rsidR="00522463" w:rsidRPr="00300A9E" w:rsidRDefault="00522463" w:rsidP="00522463">
      <w:pPr>
        <w:ind w:right="-318"/>
        <w:rPr>
          <w:rFonts w:ascii="Times New Roman" w:hAnsi="Times New Roman"/>
          <w:sz w:val="22"/>
          <w:szCs w:val="22"/>
        </w:rPr>
      </w:pPr>
      <w:r w:rsidRPr="00300A9E">
        <w:rPr>
          <w:rFonts w:ascii="Times New Roman" w:hAnsi="Times New Roman"/>
          <w:sz w:val="22"/>
          <w:szCs w:val="22"/>
        </w:rPr>
        <w:t>Ker ni razpoložljivih podatkov,  mora zdravljenje mladičev, mlajših od 8 tednov in/ali psov, lažjih od 2 kg temeljiti na oceni razmerja korist ̶ tveganje odgovornega veterinarja.</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Na območjih, kjer je bolezen srčne gliste prisotna,  bi bilo potrebno pred zdravljenjem z zdravilom NEXGARD SPECTRA pri psih diagnosticirati morebitne obstoječe infestacije. Odpravljanje ugotovljenih odraslih srčnih  glist je odgovornost lečečega veterinarja. Zdravilo NEXGARD SPECTRA ni indicirano za uničenje  mikrofilarij pri pozitivnih psih. </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Pri psih pasem coli in sorodnih pasmah se je potrebno striktno držati priporočenih odmerkov. </w:t>
      </w:r>
    </w:p>
    <w:p w:rsidR="00522463" w:rsidRPr="00300A9E" w:rsidRDefault="00522463" w:rsidP="00522463">
      <w:pPr>
        <w:ind w:right="-318"/>
        <w:rPr>
          <w:rFonts w:ascii="Times New Roman" w:hAnsi="Times New Roman"/>
          <w:sz w:val="22"/>
          <w:szCs w:val="22"/>
        </w:rPr>
      </w:pPr>
    </w:p>
    <w:p w:rsidR="00522463" w:rsidRPr="00300A9E" w:rsidRDefault="00522463" w:rsidP="00522463">
      <w:pPr>
        <w:ind w:right="-318"/>
        <w:rPr>
          <w:rFonts w:ascii="Times New Roman" w:hAnsi="Times New Roman"/>
          <w:sz w:val="22"/>
          <w:szCs w:val="22"/>
          <w:u w:val="single"/>
        </w:rPr>
      </w:pPr>
      <w:r w:rsidRPr="00300A9E">
        <w:rPr>
          <w:rFonts w:ascii="Times New Roman" w:hAnsi="Times New Roman"/>
          <w:sz w:val="22"/>
          <w:szCs w:val="22"/>
          <w:u w:val="single"/>
        </w:rPr>
        <w:t xml:space="preserve">Posebni previdnostni ukrepi, ki jih mora izvajati oseba, ki živalim daje zdravilo: </w:t>
      </w:r>
    </w:p>
    <w:p w:rsidR="00522463" w:rsidRPr="00300A9E" w:rsidRDefault="00522463" w:rsidP="00522463">
      <w:pPr>
        <w:numPr>
          <w:ilvl w:val="0"/>
          <w:numId w:val="1"/>
        </w:numPr>
        <w:ind w:left="0" w:firstLine="0"/>
        <w:rPr>
          <w:rFonts w:ascii="Times New Roman" w:hAnsi="Times New Roman"/>
          <w:sz w:val="22"/>
          <w:szCs w:val="22"/>
        </w:rPr>
      </w:pPr>
      <w:r w:rsidRPr="00300A9E">
        <w:rPr>
          <w:rFonts w:ascii="Times New Roman" w:hAnsi="Times New Roman"/>
          <w:sz w:val="22"/>
          <w:szCs w:val="22"/>
        </w:rPr>
        <w:t xml:space="preserve">Zdravilo lahko povzroči gastrointestinalne težave pri zaužitju. </w:t>
      </w:r>
    </w:p>
    <w:p w:rsidR="00522463" w:rsidRPr="00300A9E" w:rsidRDefault="00522463" w:rsidP="00522463">
      <w:pPr>
        <w:numPr>
          <w:ilvl w:val="0"/>
          <w:numId w:val="1"/>
        </w:numPr>
        <w:ind w:left="0" w:firstLine="0"/>
        <w:rPr>
          <w:rFonts w:ascii="Times New Roman" w:hAnsi="Times New Roman"/>
          <w:sz w:val="22"/>
          <w:szCs w:val="22"/>
        </w:rPr>
      </w:pPr>
      <w:r w:rsidRPr="00300A9E">
        <w:rPr>
          <w:rFonts w:ascii="Times New Roman" w:hAnsi="Times New Roman"/>
          <w:sz w:val="22"/>
          <w:szCs w:val="22"/>
        </w:rPr>
        <w:t xml:space="preserve">Tablete hranite v omotu do uporabe. Omot hranite v zunanji škatlici. </w:t>
      </w:r>
    </w:p>
    <w:p w:rsidR="00522463" w:rsidRPr="00300A9E" w:rsidRDefault="00522463" w:rsidP="00522463">
      <w:pPr>
        <w:numPr>
          <w:ilvl w:val="0"/>
          <w:numId w:val="1"/>
        </w:numPr>
        <w:ind w:left="567" w:hanging="567"/>
        <w:rPr>
          <w:rFonts w:ascii="Times New Roman" w:hAnsi="Times New Roman"/>
          <w:sz w:val="22"/>
          <w:szCs w:val="22"/>
        </w:rPr>
      </w:pPr>
      <w:r w:rsidRPr="00300A9E">
        <w:rPr>
          <w:rFonts w:ascii="Times New Roman" w:hAnsi="Times New Roman"/>
          <w:sz w:val="22"/>
          <w:szCs w:val="22"/>
        </w:rPr>
        <w:t>V primeru nenamerne zaužitja, posebno če gre za otroka, se takoj posvetujte z zdravnikom in mu pokažite navodila za uporabo ali ovojnino</w:t>
      </w:r>
    </w:p>
    <w:p w:rsidR="00522463" w:rsidRPr="00300A9E" w:rsidRDefault="00522463" w:rsidP="00522463">
      <w:pPr>
        <w:numPr>
          <w:ilvl w:val="0"/>
          <w:numId w:val="1"/>
        </w:numPr>
        <w:ind w:left="0" w:firstLine="0"/>
        <w:rPr>
          <w:rFonts w:ascii="Times New Roman" w:hAnsi="Times New Roman"/>
          <w:sz w:val="22"/>
          <w:szCs w:val="22"/>
        </w:rPr>
      </w:pPr>
      <w:r w:rsidRPr="00300A9E">
        <w:rPr>
          <w:rFonts w:ascii="Times New Roman" w:hAnsi="Times New Roman"/>
          <w:sz w:val="22"/>
          <w:szCs w:val="22"/>
        </w:rPr>
        <w:t xml:space="preserve">Po rokovanju z zdravilom si umijte roke. </w:t>
      </w:r>
    </w:p>
    <w:p w:rsidR="00522463" w:rsidRPr="00300A9E" w:rsidRDefault="00522463" w:rsidP="00522463">
      <w:pPr>
        <w:rPr>
          <w:rFonts w:ascii="Times New Roman" w:hAnsi="Times New Roman"/>
          <w:sz w:val="22"/>
          <w:szCs w:val="22"/>
          <w:u w:val="single"/>
        </w:rPr>
      </w:pPr>
    </w:p>
    <w:p w:rsidR="00522463" w:rsidRPr="00300A9E" w:rsidRDefault="00522463" w:rsidP="00522463">
      <w:pPr>
        <w:rPr>
          <w:rFonts w:ascii="Times New Roman" w:hAnsi="Times New Roman"/>
          <w:sz w:val="22"/>
          <w:szCs w:val="22"/>
          <w:u w:val="single"/>
        </w:rPr>
      </w:pPr>
      <w:r w:rsidRPr="00300A9E">
        <w:rPr>
          <w:rFonts w:ascii="Times New Roman" w:hAnsi="Times New Roman"/>
          <w:sz w:val="22"/>
          <w:szCs w:val="22"/>
          <w:u w:val="single"/>
        </w:rPr>
        <w:t>Brejost in laktacija:</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Z laboratorijskimi študijami na podganah in kuncih niso bili dokazani škodljivi učinki na plod ali drugi neželeni učinki na reproduktivno sposobnost psic in plemenjakov. </w:t>
      </w:r>
    </w:p>
    <w:p w:rsidR="00522463" w:rsidRPr="00300A9E" w:rsidRDefault="00522463" w:rsidP="00522463">
      <w:pPr>
        <w:ind w:left="567" w:hanging="567"/>
        <w:rPr>
          <w:rFonts w:ascii="Times New Roman" w:hAnsi="Times New Roman"/>
          <w:sz w:val="22"/>
          <w:szCs w:val="22"/>
        </w:rPr>
      </w:pPr>
      <w:r w:rsidRPr="00300A9E">
        <w:rPr>
          <w:rFonts w:ascii="Times New Roman" w:hAnsi="Times New Roman"/>
          <w:sz w:val="22"/>
          <w:szCs w:val="22"/>
        </w:rPr>
        <w:t>Varnost zdravila za uporabo v veterinarski medicini v obdobju brejosti in laktacije ali razploda ni bila</w:t>
      </w:r>
    </w:p>
    <w:p w:rsidR="00522463" w:rsidRPr="00300A9E" w:rsidRDefault="00522463" w:rsidP="00522463">
      <w:pPr>
        <w:ind w:left="567" w:hanging="567"/>
        <w:rPr>
          <w:rFonts w:ascii="Times New Roman" w:hAnsi="Times New Roman"/>
          <w:b/>
          <w:sz w:val="22"/>
          <w:szCs w:val="22"/>
        </w:rPr>
      </w:pPr>
      <w:r w:rsidRPr="00300A9E">
        <w:rPr>
          <w:rFonts w:ascii="Times New Roman" w:hAnsi="Times New Roman"/>
          <w:sz w:val="22"/>
          <w:szCs w:val="22"/>
        </w:rPr>
        <w:t xml:space="preserve">ugotovljena. Uporabite le na podlagi ocene razmerja korist-tveganje odgovornega veterinarja. </w:t>
      </w:r>
    </w:p>
    <w:p w:rsidR="00522463" w:rsidRPr="00300A9E" w:rsidRDefault="00522463" w:rsidP="00522463">
      <w:pPr>
        <w:ind w:left="567" w:hanging="567"/>
        <w:rPr>
          <w:rFonts w:ascii="Times New Roman" w:hAnsi="Times New Roman"/>
          <w:sz w:val="22"/>
          <w:szCs w:val="22"/>
          <w:u w:val="single"/>
        </w:rPr>
      </w:pPr>
    </w:p>
    <w:p w:rsidR="00522463" w:rsidRPr="00300A9E" w:rsidRDefault="00522463" w:rsidP="00522463">
      <w:pPr>
        <w:ind w:left="567" w:hanging="567"/>
        <w:rPr>
          <w:rFonts w:ascii="Times New Roman" w:hAnsi="Times New Roman"/>
          <w:sz w:val="22"/>
          <w:szCs w:val="22"/>
          <w:u w:val="single"/>
        </w:rPr>
      </w:pPr>
      <w:r w:rsidRPr="00300A9E">
        <w:rPr>
          <w:rFonts w:ascii="Times New Roman" w:hAnsi="Times New Roman"/>
          <w:sz w:val="22"/>
          <w:szCs w:val="22"/>
          <w:u w:val="single"/>
        </w:rPr>
        <w:t>Medsebojno delovanje z drugimi zdravili in druge oblike interakcij:</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Milbemicin oksim je substrat za P-glikorpotein (P-gp) in bi lahko zato bil v interakciji z drugimi P-gp substrati (na primer dogoksinom, doksorubicinom) ali drugimi makrolitičnimi laktoni. Zato bi sočasno zdravljenje z drugimi P-gp substrati lahko povečalo toksičnost zdravila. </w:t>
      </w:r>
    </w:p>
    <w:p w:rsidR="00522463" w:rsidRPr="00300A9E" w:rsidRDefault="00522463" w:rsidP="00522463">
      <w:pPr>
        <w:ind w:left="567" w:hanging="567"/>
        <w:rPr>
          <w:rFonts w:ascii="Times New Roman" w:hAnsi="Times New Roman"/>
          <w:sz w:val="22"/>
          <w:szCs w:val="22"/>
          <w:u w:val="single"/>
        </w:rPr>
      </w:pPr>
    </w:p>
    <w:p w:rsidR="00522463" w:rsidRPr="00300A9E" w:rsidRDefault="00522463" w:rsidP="00522463">
      <w:pPr>
        <w:keepNext/>
        <w:ind w:left="567" w:hanging="567"/>
        <w:rPr>
          <w:rFonts w:ascii="Times New Roman" w:hAnsi="Times New Roman"/>
          <w:sz w:val="22"/>
          <w:szCs w:val="22"/>
          <w:u w:val="single"/>
        </w:rPr>
      </w:pPr>
      <w:r w:rsidRPr="00300A9E">
        <w:rPr>
          <w:rFonts w:ascii="Times New Roman" w:hAnsi="Times New Roman"/>
          <w:sz w:val="22"/>
          <w:szCs w:val="22"/>
          <w:u w:val="single"/>
        </w:rPr>
        <w:lastRenderedPageBreak/>
        <w:t>Preveliko odmerjanje (simptomi, nujni ukrepi, protistrupi) (če je potrebno):</w:t>
      </w:r>
    </w:p>
    <w:p w:rsidR="00522463" w:rsidRPr="00300A9E" w:rsidRDefault="00522463" w:rsidP="00522463">
      <w:pPr>
        <w:keepNext/>
        <w:rPr>
          <w:rFonts w:ascii="Times New Roman" w:hAnsi="Times New Roman"/>
          <w:sz w:val="22"/>
          <w:szCs w:val="22"/>
        </w:rPr>
      </w:pPr>
      <w:r w:rsidRPr="00300A9E">
        <w:rPr>
          <w:rFonts w:ascii="Times New Roman" w:hAnsi="Times New Roman"/>
          <w:sz w:val="22"/>
          <w:szCs w:val="22"/>
        </w:rPr>
        <w:t>Pri zdravih mladičih pasme beagle, starih 8 tednov in več niso opazili</w:t>
      </w:r>
      <w:r>
        <w:rPr>
          <w:rFonts w:ascii="Times New Roman" w:hAnsi="Times New Roman"/>
          <w:sz w:val="22"/>
          <w:szCs w:val="22"/>
        </w:rPr>
        <w:t xml:space="preserve"> nobenih neželenih učinkov med </w:t>
      </w:r>
      <w:r w:rsidRPr="00300A9E">
        <w:rPr>
          <w:rFonts w:ascii="Times New Roman" w:hAnsi="Times New Roman"/>
          <w:sz w:val="22"/>
          <w:szCs w:val="22"/>
        </w:rPr>
        <w:t>6-kratnim zdravljenjem s 5-kratnikom največjega odmerka.</w:t>
      </w:r>
    </w:p>
    <w:p w:rsidR="00522463" w:rsidRPr="00300A9E" w:rsidRDefault="00522463" w:rsidP="00522463">
      <w:pPr>
        <w:keepNext/>
        <w:rPr>
          <w:rFonts w:ascii="Times New Roman" w:hAnsi="Times New Roman"/>
          <w:sz w:val="22"/>
          <w:szCs w:val="22"/>
        </w:rPr>
      </w:pPr>
    </w:p>
    <w:p w:rsidR="00522463" w:rsidRPr="00300A9E" w:rsidRDefault="00522463" w:rsidP="00522463">
      <w:pPr>
        <w:rPr>
          <w:rFonts w:ascii="Times New Roman" w:hAnsi="Times New Roman"/>
          <w:sz w:val="22"/>
          <w:szCs w:val="22"/>
        </w:rPr>
      </w:pPr>
    </w:p>
    <w:p w:rsidR="00522463" w:rsidRPr="00300A9E" w:rsidRDefault="00522463" w:rsidP="00522463">
      <w:pPr>
        <w:ind w:left="567" w:hanging="567"/>
        <w:rPr>
          <w:rFonts w:ascii="Times New Roman" w:hAnsi="Times New Roman"/>
          <w:b/>
          <w:sz w:val="22"/>
          <w:szCs w:val="22"/>
        </w:rPr>
      </w:pPr>
      <w:r w:rsidRPr="00300A9E">
        <w:rPr>
          <w:rFonts w:ascii="Times New Roman" w:hAnsi="Times New Roman"/>
          <w:b/>
          <w:sz w:val="22"/>
          <w:szCs w:val="22"/>
        </w:rPr>
        <w:t>13.</w:t>
      </w:r>
      <w:r w:rsidRPr="00300A9E">
        <w:rPr>
          <w:rFonts w:ascii="Times New Roman" w:hAnsi="Times New Roman"/>
          <w:b/>
          <w:sz w:val="22"/>
          <w:szCs w:val="22"/>
        </w:rPr>
        <w:tab/>
        <w:t>POSEBNI VARNOSTNI UKREPI ZA ODSTRANJEVANJE NEPORABLJENEGA ZDRAVILA ALI ODPADNIH SNOVI, ČE OBSTAJAJO</w:t>
      </w:r>
    </w:p>
    <w:p w:rsidR="00522463" w:rsidRPr="00300A9E" w:rsidRDefault="00522463" w:rsidP="00522463">
      <w:pPr>
        <w:ind w:right="-318"/>
        <w:rPr>
          <w:rFonts w:ascii="Times New Roman" w:hAnsi="Times New Roman"/>
          <w:sz w:val="22"/>
          <w:szCs w:val="22"/>
        </w:rPr>
      </w:pPr>
    </w:p>
    <w:p w:rsidR="00522463" w:rsidRPr="00300A9E" w:rsidRDefault="00522463" w:rsidP="00522463">
      <w:pPr>
        <w:ind w:right="-318"/>
        <w:rPr>
          <w:rFonts w:ascii="Times New Roman" w:hAnsi="Times New Roman"/>
          <w:sz w:val="22"/>
          <w:szCs w:val="22"/>
        </w:rPr>
      </w:pPr>
      <w:r w:rsidRPr="00300A9E">
        <w:rPr>
          <w:rFonts w:ascii="Times New Roman" w:hAnsi="Times New Roman"/>
          <w:sz w:val="22"/>
          <w:szCs w:val="22"/>
        </w:rPr>
        <w:t>Glede odstranjevanja zdravil, ki jih ne uporabljate več, se posvetujte z veterinarjem.</w:t>
      </w:r>
    </w:p>
    <w:p w:rsidR="00522463" w:rsidRPr="00300A9E" w:rsidRDefault="00522463" w:rsidP="00522463">
      <w:pPr>
        <w:ind w:right="-318"/>
        <w:rPr>
          <w:rFonts w:ascii="Times New Roman" w:hAnsi="Times New Roman"/>
          <w:sz w:val="22"/>
          <w:szCs w:val="22"/>
        </w:rPr>
      </w:pPr>
      <w:r w:rsidRPr="00300A9E">
        <w:rPr>
          <w:rFonts w:ascii="Times New Roman" w:hAnsi="Times New Roman"/>
          <w:sz w:val="22"/>
          <w:szCs w:val="22"/>
        </w:rPr>
        <w:t>Zdravilo odstranite na okolju prijazen način.</w:t>
      </w:r>
    </w:p>
    <w:p w:rsidR="00522463" w:rsidRPr="00300A9E" w:rsidRDefault="00522463" w:rsidP="00522463">
      <w:pPr>
        <w:ind w:right="-318"/>
        <w:rPr>
          <w:rFonts w:ascii="Times New Roman" w:hAnsi="Times New Roman"/>
          <w:sz w:val="22"/>
          <w:szCs w:val="22"/>
        </w:rPr>
      </w:pPr>
    </w:p>
    <w:p w:rsidR="00522463" w:rsidRPr="00300A9E" w:rsidRDefault="00522463" w:rsidP="00522463">
      <w:pPr>
        <w:ind w:right="-318"/>
        <w:rPr>
          <w:rFonts w:ascii="Times New Roman" w:hAnsi="Times New Roman"/>
          <w:sz w:val="22"/>
          <w:szCs w:val="22"/>
        </w:rPr>
      </w:pPr>
    </w:p>
    <w:p w:rsidR="00522463" w:rsidRPr="00300A9E" w:rsidRDefault="00522463" w:rsidP="00522463">
      <w:pPr>
        <w:keepNext/>
        <w:ind w:left="567" w:hanging="567"/>
        <w:rPr>
          <w:rFonts w:ascii="Times New Roman" w:hAnsi="Times New Roman"/>
          <w:sz w:val="22"/>
          <w:szCs w:val="22"/>
        </w:rPr>
      </w:pPr>
      <w:r w:rsidRPr="00300A9E">
        <w:rPr>
          <w:rFonts w:ascii="Times New Roman" w:hAnsi="Times New Roman"/>
          <w:b/>
          <w:sz w:val="22"/>
          <w:szCs w:val="22"/>
        </w:rPr>
        <w:t>14.</w:t>
      </w:r>
      <w:r w:rsidRPr="00300A9E">
        <w:rPr>
          <w:rFonts w:ascii="Times New Roman" w:hAnsi="Times New Roman"/>
          <w:b/>
          <w:sz w:val="22"/>
          <w:szCs w:val="22"/>
        </w:rPr>
        <w:tab/>
        <w:t>DATUM ZADNJE ODOBRITVE NAVODIL ZA UPORABO</w:t>
      </w:r>
    </w:p>
    <w:p w:rsidR="00522463" w:rsidRPr="00300A9E" w:rsidRDefault="00522463" w:rsidP="00522463">
      <w:pPr>
        <w:keepNext/>
        <w:ind w:right="-318"/>
        <w:rPr>
          <w:rFonts w:ascii="Times New Roman" w:hAnsi="Times New Roman"/>
          <w:sz w:val="22"/>
          <w:szCs w:val="22"/>
        </w:rPr>
      </w:pPr>
    </w:p>
    <w:p w:rsidR="00522463" w:rsidRPr="00300A9E" w:rsidRDefault="00522463" w:rsidP="00522463">
      <w:pPr>
        <w:keepNext/>
        <w:ind w:right="-318"/>
        <w:rPr>
          <w:rFonts w:ascii="Times New Roman" w:hAnsi="Times New Roman"/>
          <w:sz w:val="22"/>
          <w:szCs w:val="22"/>
        </w:rPr>
      </w:pPr>
    </w:p>
    <w:p w:rsidR="00522463" w:rsidRPr="00300A9E" w:rsidRDefault="00522463" w:rsidP="00522463">
      <w:pPr>
        <w:keepNext/>
        <w:ind w:right="-318"/>
        <w:rPr>
          <w:rFonts w:ascii="Times New Roman" w:hAnsi="Times New Roman"/>
          <w:sz w:val="22"/>
          <w:szCs w:val="22"/>
        </w:rPr>
      </w:pPr>
    </w:p>
    <w:p w:rsidR="00522463" w:rsidRPr="00300A9E" w:rsidRDefault="00522463" w:rsidP="00522463">
      <w:pPr>
        <w:keepNext/>
        <w:rPr>
          <w:rFonts w:ascii="Times New Roman" w:hAnsi="Times New Roman"/>
          <w:sz w:val="22"/>
          <w:szCs w:val="22"/>
        </w:rPr>
      </w:pPr>
      <w:r w:rsidRPr="00300A9E">
        <w:rPr>
          <w:rFonts w:ascii="Times New Roman" w:hAnsi="Times New Roman"/>
          <w:sz w:val="22"/>
          <w:szCs w:val="22"/>
        </w:rPr>
        <w:t>Podrobne informacije o tem zdravilu za uporabo v veterinarski medicini so na voljo na spletni strani Evropske agencije za zdravila (European Medicines Agency) (</w:t>
      </w:r>
      <w:hyperlink r:id="rId6" w:history="1">
        <w:r w:rsidRPr="00300A9E">
          <w:rPr>
            <w:rStyle w:val="Hiperpovezava"/>
            <w:rFonts w:ascii="Times New Roman" w:hAnsi="Times New Roman"/>
            <w:sz w:val="22"/>
            <w:szCs w:val="22"/>
          </w:rPr>
          <w:t>http://www.ema.europa.eu/</w:t>
        </w:r>
      </w:hyperlink>
      <w:r w:rsidRPr="00300A9E">
        <w:rPr>
          <w:rFonts w:ascii="Times New Roman" w:hAnsi="Times New Roman"/>
          <w:sz w:val="22"/>
          <w:szCs w:val="22"/>
        </w:rPr>
        <w:t>).</w:t>
      </w:r>
    </w:p>
    <w:p w:rsidR="00522463" w:rsidRPr="00300A9E" w:rsidRDefault="00522463" w:rsidP="00522463">
      <w:pPr>
        <w:ind w:right="-318"/>
        <w:rPr>
          <w:rFonts w:ascii="Times New Roman" w:hAnsi="Times New Roman"/>
          <w:sz w:val="22"/>
          <w:szCs w:val="22"/>
        </w:rPr>
      </w:pPr>
    </w:p>
    <w:p w:rsidR="00522463" w:rsidRPr="00300A9E" w:rsidRDefault="00522463" w:rsidP="00522463">
      <w:pPr>
        <w:ind w:left="567" w:hanging="567"/>
        <w:rPr>
          <w:rFonts w:ascii="Times New Roman" w:hAnsi="Times New Roman"/>
          <w:b/>
          <w:sz w:val="22"/>
          <w:szCs w:val="22"/>
        </w:rPr>
      </w:pPr>
    </w:p>
    <w:p w:rsidR="00522463" w:rsidRPr="00300A9E" w:rsidRDefault="00522463" w:rsidP="00522463">
      <w:pPr>
        <w:ind w:left="567" w:hanging="567"/>
        <w:rPr>
          <w:rFonts w:ascii="Times New Roman" w:hAnsi="Times New Roman"/>
          <w:sz w:val="22"/>
          <w:szCs w:val="22"/>
        </w:rPr>
      </w:pPr>
      <w:r w:rsidRPr="00300A9E">
        <w:rPr>
          <w:rFonts w:ascii="Times New Roman" w:hAnsi="Times New Roman"/>
          <w:b/>
          <w:sz w:val="22"/>
          <w:szCs w:val="22"/>
        </w:rPr>
        <w:t>15.</w:t>
      </w:r>
      <w:r w:rsidRPr="00300A9E">
        <w:rPr>
          <w:rFonts w:ascii="Times New Roman" w:hAnsi="Times New Roman"/>
          <w:b/>
          <w:sz w:val="22"/>
          <w:szCs w:val="22"/>
        </w:rPr>
        <w:tab/>
        <w:t>DRUGE INFORMACIJE</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Afoksolaner je insekticid in akaricid in skupine isoksazolinov.</w:t>
      </w:r>
    </w:p>
    <w:p w:rsidR="00522463" w:rsidRPr="00300A9E" w:rsidRDefault="00522463" w:rsidP="00522463">
      <w:pPr>
        <w:ind w:left="567" w:hanging="567"/>
        <w:rPr>
          <w:rFonts w:ascii="Times New Roman" w:hAnsi="Times New Roman"/>
          <w:i/>
          <w:iCs/>
          <w:sz w:val="22"/>
          <w:szCs w:val="22"/>
        </w:rPr>
      </w:pPr>
      <w:r w:rsidRPr="00300A9E">
        <w:rPr>
          <w:rFonts w:ascii="Times New Roman" w:hAnsi="Times New Roman"/>
          <w:sz w:val="22"/>
          <w:szCs w:val="22"/>
        </w:rPr>
        <w:t xml:space="preserve">Učinkuje na odrasle bolhe kot tudi številne vrste klopov, kot so </w:t>
      </w:r>
      <w:r w:rsidRPr="00300A9E">
        <w:rPr>
          <w:rFonts w:ascii="Times New Roman" w:hAnsi="Times New Roman"/>
          <w:i/>
          <w:sz w:val="22"/>
          <w:szCs w:val="22"/>
        </w:rPr>
        <w:t>Rhipicephalus sanguineus,</w:t>
      </w:r>
    </w:p>
    <w:p w:rsidR="00522463" w:rsidRPr="00300A9E" w:rsidRDefault="00522463" w:rsidP="00522463">
      <w:pPr>
        <w:ind w:left="567" w:hanging="567"/>
        <w:rPr>
          <w:rFonts w:ascii="Times New Roman" w:hAnsi="Times New Roman"/>
          <w:i/>
          <w:iCs/>
          <w:sz w:val="22"/>
          <w:szCs w:val="22"/>
        </w:rPr>
      </w:pPr>
      <w:r w:rsidRPr="00300A9E">
        <w:rPr>
          <w:rFonts w:ascii="Times New Roman" w:hAnsi="Times New Roman"/>
          <w:i/>
          <w:iCs/>
          <w:sz w:val="22"/>
          <w:szCs w:val="22"/>
        </w:rPr>
        <w:t xml:space="preserve">Dermacentor reticulatus in D. variabilis, Ixodes ricinus </w:t>
      </w:r>
      <w:r w:rsidRPr="00300A9E">
        <w:rPr>
          <w:rFonts w:ascii="Times New Roman" w:hAnsi="Times New Roman"/>
          <w:iCs/>
          <w:sz w:val="22"/>
          <w:szCs w:val="22"/>
        </w:rPr>
        <w:t xml:space="preserve">and </w:t>
      </w:r>
      <w:r w:rsidRPr="00300A9E">
        <w:rPr>
          <w:rFonts w:ascii="Times New Roman" w:hAnsi="Times New Roman"/>
          <w:i/>
          <w:iCs/>
          <w:sz w:val="22"/>
          <w:szCs w:val="22"/>
        </w:rPr>
        <w:t>I. scapularis, Amblyomma americanum,</w:t>
      </w:r>
    </w:p>
    <w:p w:rsidR="00522463" w:rsidRPr="00300A9E" w:rsidRDefault="00522463" w:rsidP="00522463">
      <w:pPr>
        <w:ind w:left="567" w:hanging="567"/>
        <w:rPr>
          <w:rFonts w:ascii="Times New Roman" w:hAnsi="Times New Roman"/>
          <w:sz w:val="22"/>
          <w:szCs w:val="22"/>
        </w:rPr>
      </w:pPr>
      <w:r w:rsidRPr="00300A9E">
        <w:rPr>
          <w:rFonts w:ascii="Times New Roman" w:hAnsi="Times New Roman"/>
          <w:iCs/>
          <w:sz w:val="22"/>
          <w:szCs w:val="22"/>
        </w:rPr>
        <w:t xml:space="preserve">in </w:t>
      </w:r>
      <w:r w:rsidRPr="00300A9E">
        <w:rPr>
          <w:rFonts w:ascii="Times New Roman" w:hAnsi="Times New Roman"/>
          <w:i/>
          <w:iCs/>
          <w:sz w:val="22"/>
          <w:szCs w:val="22"/>
        </w:rPr>
        <w:t>Haemaphysalis longicornis.</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Zdravilo ubije bolhe preden lahko izležejo jajčeca, zato preprečuje kontaminacijo okolice za razvojnimi oblikami bolh. Lahko se uporablja kot del strategije zdravljenja alergijskega dermatitisa, ki je posledica ugrizov bolh (FAD).</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 xml:space="preserve">Milbemicin oksim je antiparazitik, endektocid, iz skupine makrocikličnih laktonov. Deluje na številne gastrointestinalne gliste(kot so </w:t>
      </w:r>
      <w:r w:rsidRPr="00300A9E">
        <w:rPr>
          <w:rFonts w:ascii="Times New Roman" w:hAnsi="Times New Roman"/>
          <w:i/>
          <w:sz w:val="22"/>
          <w:szCs w:val="22"/>
        </w:rPr>
        <w:t>Toxocara canis in Toxascaris leonina</w:t>
      </w:r>
      <w:r w:rsidRPr="00300A9E">
        <w:rPr>
          <w:rFonts w:ascii="Times New Roman" w:hAnsi="Times New Roman"/>
          <w:sz w:val="22"/>
          <w:szCs w:val="22"/>
        </w:rPr>
        <w:t xml:space="preserve">, </w:t>
      </w:r>
      <w:r w:rsidRPr="00300A9E">
        <w:rPr>
          <w:rFonts w:ascii="Times New Roman" w:hAnsi="Times New Roman"/>
          <w:i/>
          <w:sz w:val="22"/>
          <w:szCs w:val="22"/>
        </w:rPr>
        <w:t>Ancylosotma caninum</w:t>
      </w:r>
      <w:r w:rsidRPr="00300A9E">
        <w:rPr>
          <w:rFonts w:ascii="Times New Roman" w:hAnsi="Times New Roman"/>
          <w:sz w:val="22"/>
          <w:szCs w:val="22"/>
        </w:rPr>
        <w:t xml:space="preserve">, </w:t>
      </w:r>
      <w:r w:rsidRPr="00300A9E">
        <w:rPr>
          <w:rFonts w:ascii="Times New Roman" w:hAnsi="Times New Roman"/>
          <w:i/>
          <w:sz w:val="22"/>
          <w:szCs w:val="22"/>
        </w:rPr>
        <w:t>Ancylostoma brazilienze</w:t>
      </w:r>
      <w:r w:rsidRPr="00300A9E">
        <w:rPr>
          <w:rFonts w:ascii="Times New Roman" w:hAnsi="Times New Roman"/>
          <w:sz w:val="22"/>
          <w:szCs w:val="22"/>
        </w:rPr>
        <w:t xml:space="preserve">, </w:t>
      </w:r>
      <w:r w:rsidRPr="00300A9E">
        <w:rPr>
          <w:rFonts w:ascii="Times New Roman" w:hAnsi="Times New Roman"/>
          <w:i/>
          <w:sz w:val="22"/>
          <w:szCs w:val="22"/>
        </w:rPr>
        <w:t xml:space="preserve">Trichuris vulpis) </w:t>
      </w:r>
      <w:r w:rsidRPr="00300A9E">
        <w:rPr>
          <w:rFonts w:ascii="Times New Roman" w:hAnsi="Times New Roman"/>
          <w:sz w:val="22"/>
          <w:szCs w:val="22"/>
        </w:rPr>
        <w:t xml:space="preserve"> in ličinke srčne gliste </w:t>
      </w:r>
      <w:r w:rsidRPr="00300A9E">
        <w:rPr>
          <w:rFonts w:ascii="Times New Roman" w:hAnsi="Times New Roman"/>
          <w:i/>
          <w:sz w:val="22"/>
          <w:szCs w:val="22"/>
        </w:rPr>
        <w:t>Dirofilaria immitis</w:t>
      </w:r>
      <w:r w:rsidRPr="00300A9E">
        <w:rPr>
          <w:rFonts w:ascii="Times New Roman" w:hAnsi="Times New Roman"/>
          <w:sz w:val="22"/>
          <w:szCs w:val="22"/>
        </w:rPr>
        <w:t xml:space="preserve">. </w:t>
      </w:r>
    </w:p>
    <w:p w:rsidR="00522463" w:rsidRPr="00300A9E" w:rsidRDefault="00522463" w:rsidP="00522463">
      <w:pPr>
        <w:rPr>
          <w:rFonts w:ascii="Times New Roman" w:hAnsi="Times New Roman"/>
          <w:sz w:val="22"/>
          <w:szCs w:val="22"/>
        </w:rPr>
      </w:pP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Za vsako jakost so žvečljive tablete pakirane v naslednjih velikostih pakiranja:</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Škatla z 1 pretisnim omotom z 1, 3 ali 6 žvečljivimi tabletami.</w:t>
      </w:r>
    </w:p>
    <w:p w:rsidR="00522463" w:rsidRPr="00300A9E" w:rsidRDefault="00522463" w:rsidP="00522463">
      <w:pPr>
        <w:rPr>
          <w:rFonts w:ascii="Times New Roman" w:hAnsi="Times New Roman"/>
          <w:sz w:val="22"/>
          <w:szCs w:val="22"/>
        </w:rPr>
      </w:pPr>
      <w:r w:rsidRPr="00300A9E">
        <w:rPr>
          <w:rFonts w:ascii="Times New Roman" w:hAnsi="Times New Roman"/>
          <w:sz w:val="22"/>
          <w:szCs w:val="22"/>
        </w:rPr>
        <w:t>Ni nujno, da so v prometu vsa navedena pakiranja.</w:t>
      </w:r>
    </w:p>
    <w:p w:rsidR="00522463" w:rsidRPr="00300A9E" w:rsidRDefault="00522463" w:rsidP="00522463">
      <w:pPr>
        <w:ind w:right="-2"/>
        <w:rPr>
          <w:rFonts w:ascii="Times New Roman" w:hAnsi="Times New Roman"/>
          <w:sz w:val="22"/>
          <w:szCs w:val="22"/>
        </w:rPr>
      </w:pPr>
    </w:p>
    <w:p w:rsidR="00887253" w:rsidRDefault="00887253">
      <w:bookmarkStart w:id="1" w:name="_GoBack"/>
      <w:bookmarkEnd w:id="1"/>
    </w:p>
    <w:sectPr w:rsidR="00887253" w:rsidSect="00300A9E">
      <w:footerReference w:type="default" r:id="rId7"/>
      <w:footerReference w:type="first" r:id="rId8"/>
      <w:pgSz w:w="11907" w:h="16840" w:code="9"/>
      <w:pgMar w:top="1134" w:right="1418" w:bottom="1134" w:left="1418" w:header="737" w:footer="73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E9" w:rsidRPr="000E60B6" w:rsidRDefault="00522463">
    <w:pPr>
      <w:pStyle w:val="Noga"/>
      <w:tabs>
        <w:tab w:val="clear" w:pos="8930"/>
        <w:tab w:val="right" w:pos="8931"/>
      </w:tabs>
      <w:jc w:val="center"/>
      <w:rPr>
        <w:rFonts w:ascii="Arial" w:hAnsi="Arial" w:cs="Arial"/>
        <w:lang w:val="el-GR"/>
      </w:rPr>
    </w:pPr>
    <w:r w:rsidRPr="000E60B6">
      <w:rPr>
        <w:rFonts w:ascii="Arial" w:hAnsi="Arial" w:cs="Arial"/>
      </w:rPr>
      <w:fldChar w:fldCharType="begin"/>
    </w:r>
    <w:r w:rsidRPr="000E60B6">
      <w:rPr>
        <w:rFonts w:ascii="Arial" w:hAnsi="Arial" w:cs="Arial"/>
      </w:rPr>
      <w:instrText xml:space="preserve"> PAGE  \* MERGEFORMAT </w:instrText>
    </w:r>
    <w:r w:rsidRPr="000E60B6">
      <w:rPr>
        <w:rFonts w:ascii="Arial" w:hAnsi="Arial" w:cs="Arial"/>
      </w:rPr>
      <w:fldChar w:fldCharType="separate"/>
    </w:r>
    <w:r>
      <w:rPr>
        <w:rFonts w:ascii="Arial" w:hAnsi="Arial" w:cs="Arial"/>
        <w:noProof/>
      </w:rPr>
      <w:t>5</w:t>
    </w:r>
    <w:r w:rsidRPr="000E60B6">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E9" w:rsidRPr="000E60B6" w:rsidRDefault="00522463">
    <w:pPr>
      <w:pStyle w:val="Noga"/>
      <w:tabs>
        <w:tab w:val="clear" w:pos="8930"/>
        <w:tab w:val="right" w:pos="8931"/>
      </w:tabs>
      <w:jc w:val="center"/>
      <w:rPr>
        <w:rFonts w:ascii="Arial" w:hAnsi="Arial" w:cs="Arial"/>
        <w:lang w:val="el-GR"/>
      </w:rPr>
    </w:pPr>
    <w:r w:rsidRPr="000E60B6">
      <w:rPr>
        <w:rFonts w:ascii="Arial" w:hAnsi="Arial" w:cs="Arial"/>
      </w:rPr>
      <w:fldChar w:fldCharType="begin"/>
    </w:r>
    <w:r w:rsidRPr="000E60B6">
      <w:rPr>
        <w:rFonts w:ascii="Arial" w:hAnsi="Arial" w:cs="Arial"/>
      </w:rPr>
      <w:instrText xml:space="preserve"> PAGE  \* MERGEFORMAT </w:instrText>
    </w:r>
    <w:r w:rsidRPr="000E60B6">
      <w:rPr>
        <w:rFonts w:ascii="Arial" w:hAnsi="Arial" w:cs="Arial"/>
      </w:rPr>
      <w:fldChar w:fldCharType="separate"/>
    </w:r>
    <w:r>
      <w:rPr>
        <w:rFonts w:ascii="Arial" w:hAnsi="Arial" w:cs="Arial"/>
        <w:noProof/>
      </w:rPr>
      <w:t>1</w:t>
    </w:r>
    <w:r w:rsidRPr="000E60B6">
      <w:rPr>
        <w:rFonts w:ascii="Arial" w:hAnsi="Arial" w:cs="Arial"/>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12B4"/>
    <w:multiLevelType w:val="hybridMultilevel"/>
    <w:tmpl w:val="8DEACD1C"/>
    <w:lvl w:ilvl="0" w:tplc="4B2AEC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63"/>
    <w:rsid w:val="00522463"/>
    <w:rsid w:val="0088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2463"/>
    <w:pPr>
      <w:spacing w:after="0" w:line="240" w:lineRule="auto"/>
    </w:pPr>
    <w:rPr>
      <w:rFonts w:ascii="Arial" w:eastAsia="Times New Roman" w:hAnsi="Arial" w:cs="Times New Roman"/>
      <w:sz w:val="20"/>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522463"/>
    <w:pPr>
      <w:tabs>
        <w:tab w:val="center" w:pos="4536"/>
        <w:tab w:val="center" w:pos="8930"/>
      </w:tabs>
    </w:pPr>
    <w:rPr>
      <w:rFonts w:ascii="Helvetica" w:hAnsi="Helvetica"/>
      <w:sz w:val="16"/>
      <w:szCs w:val="20"/>
      <w:lang w:val="en-GB" w:eastAsia="en-US"/>
    </w:rPr>
  </w:style>
  <w:style w:type="character" w:customStyle="1" w:styleId="NogaZnak">
    <w:name w:val="Noga Znak"/>
    <w:basedOn w:val="Privzetapisavaodstavka"/>
    <w:link w:val="Noga"/>
    <w:rsid w:val="00522463"/>
    <w:rPr>
      <w:rFonts w:ascii="Helvetica" w:eastAsia="Times New Roman" w:hAnsi="Helvetica" w:cs="Times New Roman"/>
      <w:sz w:val="16"/>
      <w:szCs w:val="20"/>
    </w:rPr>
  </w:style>
  <w:style w:type="character" w:styleId="Hiperpovezava">
    <w:name w:val="Hyperlink"/>
    <w:rsid w:val="005224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2463"/>
    <w:pPr>
      <w:spacing w:after="0" w:line="240" w:lineRule="auto"/>
    </w:pPr>
    <w:rPr>
      <w:rFonts w:ascii="Arial" w:eastAsia="Times New Roman" w:hAnsi="Arial" w:cs="Times New Roman"/>
      <w:sz w:val="20"/>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522463"/>
    <w:pPr>
      <w:tabs>
        <w:tab w:val="center" w:pos="4536"/>
        <w:tab w:val="center" w:pos="8930"/>
      </w:tabs>
    </w:pPr>
    <w:rPr>
      <w:rFonts w:ascii="Helvetica" w:hAnsi="Helvetica"/>
      <w:sz w:val="16"/>
      <w:szCs w:val="20"/>
      <w:lang w:val="en-GB" w:eastAsia="en-US"/>
    </w:rPr>
  </w:style>
  <w:style w:type="character" w:customStyle="1" w:styleId="NogaZnak">
    <w:name w:val="Noga Znak"/>
    <w:basedOn w:val="Privzetapisavaodstavka"/>
    <w:link w:val="Noga"/>
    <w:rsid w:val="00522463"/>
    <w:rPr>
      <w:rFonts w:ascii="Helvetica" w:eastAsia="Times New Roman" w:hAnsi="Helvetica" w:cs="Times New Roman"/>
      <w:sz w:val="16"/>
      <w:szCs w:val="20"/>
    </w:rPr>
  </w:style>
  <w:style w:type="character" w:styleId="Hiperpovezava">
    <w:name w:val="Hyperlink"/>
    <w:rsid w:val="00522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a.europa.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9399</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Vetpromet d.o.o.</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Stopar</dc:creator>
  <cp:lastModifiedBy>Maja Stopar</cp:lastModifiedBy>
  <cp:revision>1</cp:revision>
  <dcterms:created xsi:type="dcterms:W3CDTF">2015-09-08T07:49:00Z</dcterms:created>
  <dcterms:modified xsi:type="dcterms:W3CDTF">2015-09-08T07:50:00Z</dcterms:modified>
</cp:coreProperties>
</file>